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4038" w14:textId="4F860DEE" w:rsidR="008B08E3" w:rsidRPr="002B4CE9" w:rsidRDefault="00B56351" w:rsidP="00ED2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NC</w:t>
      </w:r>
      <w:r w:rsidR="008E65D3" w:rsidRPr="002B4CE9">
        <w:rPr>
          <w:rFonts w:ascii="Arial" w:hAnsi="Arial" w:cs="Arial"/>
          <w:b/>
        </w:rPr>
        <w:t xml:space="preserve"> </w:t>
      </w:r>
      <w:r w:rsidR="00CD506B">
        <w:rPr>
          <w:rFonts w:ascii="Arial" w:hAnsi="Arial" w:cs="Arial"/>
          <w:b/>
        </w:rPr>
        <w:t>Sentinel Site Cooperative</w:t>
      </w:r>
      <w:r w:rsidR="000330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NC</w:t>
      </w:r>
      <w:r w:rsidR="008E65D3" w:rsidRPr="002B4CE9">
        <w:rPr>
          <w:rFonts w:ascii="Arial" w:hAnsi="Arial" w:cs="Arial"/>
          <w:b/>
        </w:rPr>
        <w:t xml:space="preserve"> Sea Grant</w:t>
      </w:r>
      <w:r w:rsidR="0057586E">
        <w:rPr>
          <w:rFonts w:ascii="Arial" w:hAnsi="Arial" w:cs="Arial"/>
          <w:b/>
        </w:rPr>
        <w:t xml:space="preserve"> College Program</w:t>
      </w:r>
    </w:p>
    <w:p w14:paraId="14B31BF7" w14:textId="77777777" w:rsidR="00814054" w:rsidRDefault="007C2719" w:rsidP="00ED229D">
      <w:pPr>
        <w:jc w:val="center"/>
        <w:rPr>
          <w:rFonts w:ascii="Arial" w:hAnsi="Arial" w:cs="Arial"/>
          <w:b/>
        </w:rPr>
      </w:pPr>
      <w:r w:rsidRPr="002B4CE9">
        <w:rPr>
          <w:rFonts w:ascii="Arial" w:hAnsi="Arial" w:cs="Arial"/>
          <w:b/>
        </w:rPr>
        <w:t>201</w:t>
      </w:r>
      <w:r w:rsidR="00FC5E46">
        <w:rPr>
          <w:rFonts w:ascii="Arial" w:hAnsi="Arial" w:cs="Arial"/>
          <w:b/>
        </w:rPr>
        <w:t>9</w:t>
      </w:r>
      <w:r w:rsidRPr="002B4CE9">
        <w:rPr>
          <w:rFonts w:ascii="Arial" w:hAnsi="Arial" w:cs="Arial"/>
          <w:b/>
        </w:rPr>
        <w:t xml:space="preserve"> </w:t>
      </w:r>
      <w:r w:rsidR="00F00497">
        <w:rPr>
          <w:rFonts w:ascii="Arial" w:hAnsi="Arial" w:cs="Arial"/>
          <w:b/>
        </w:rPr>
        <w:t>J</w:t>
      </w:r>
      <w:r w:rsidR="002B7756">
        <w:rPr>
          <w:rFonts w:ascii="Arial" w:hAnsi="Arial" w:cs="Arial"/>
          <w:b/>
        </w:rPr>
        <w:t xml:space="preserve">oint Graduate </w:t>
      </w:r>
      <w:r w:rsidR="008E65D3" w:rsidRPr="002B4CE9">
        <w:rPr>
          <w:rFonts w:ascii="Arial" w:hAnsi="Arial" w:cs="Arial"/>
          <w:b/>
        </w:rPr>
        <w:t>Fellowship</w:t>
      </w:r>
    </w:p>
    <w:p w14:paraId="4CB77EA2" w14:textId="61F525AC" w:rsidR="008E65D3" w:rsidRDefault="00B749DE" w:rsidP="00ED2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Proposals</w:t>
      </w:r>
      <w:r w:rsidR="00FF0593">
        <w:rPr>
          <w:rFonts w:ascii="Arial" w:hAnsi="Arial" w:cs="Arial"/>
          <w:b/>
        </w:rPr>
        <w:t xml:space="preserve"> </w:t>
      </w:r>
    </w:p>
    <w:p w14:paraId="3681E1F9" w14:textId="77777777" w:rsidR="008A62E1" w:rsidRPr="004331FD" w:rsidRDefault="008A62E1" w:rsidP="00ED229D">
      <w:pPr>
        <w:jc w:val="center"/>
        <w:rPr>
          <w:rFonts w:ascii="Arial" w:hAnsi="Arial" w:cs="Arial"/>
          <w:sz w:val="16"/>
          <w:szCs w:val="16"/>
        </w:rPr>
      </w:pPr>
    </w:p>
    <w:p w14:paraId="459E452B" w14:textId="77777777" w:rsidR="000518C9" w:rsidRPr="004331FD" w:rsidRDefault="000518C9" w:rsidP="00ED229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7830"/>
      </w:tblGrid>
      <w:tr w:rsidR="009E613B" w14:paraId="4B3CA82B" w14:textId="77777777" w:rsidTr="009E613B">
        <w:tc>
          <w:tcPr>
            <w:tcW w:w="1530" w:type="dxa"/>
            <w:shd w:val="clear" w:color="auto" w:fill="auto"/>
          </w:tcPr>
          <w:p w14:paraId="78DE4BBB" w14:textId="77777777" w:rsidR="006D375D" w:rsidRPr="00F76904" w:rsidRDefault="006D375D" w:rsidP="00F76904">
            <w:pPr>
              <w:ind w:left="960" w:hanging="960"/>
              <w:rPr>
                <w:b/>
              </w:rPr>
            </w:pPr>
            <w:r w:rsidRPr="00F76904">
              <w:rPr>
                <w:b/>
              </w:rPr>
              <w:t xml:space="preserve">Purpose </w:t>
            </w:r>
          </w:p>
          <w:p w14:paraId="030C4849" w14:textId="1609A04E" w:rsidR="0022147A" w:rsidRDefault="0022147A">
            <w:pPr>
              <w:rPr>
                <w:b/>
              </w:rPr>
            </w:pPr>
          </w:p>
          <w:p w14:paraId="495497C5" w14:textId="77777777" w:rsidR="0022147A" w:rsidRPr="0022147A" w:rsidRDefault="0022147A" w:rsidP="0022147A"/>
          <w:p w14:paraId="712D7439" w14:textId="77777777" w:rsidR="0022147A" w:rsidRPr="0022147A" w:rsidRDefault="0022147A" w:rsidP="0022147A"/>
          <w:p w14:paraId="175DC5D0" w14:textId="77777777" w:rsidR="0022147A" w:rsidRPr="0022147A" w:rsidRDefault="0022147A" w:rsidP="0022147A"/>
          <w:p w14:paraId="0B29014F" w14:textId="77777777" w:rsidR="0022147A" w:rsidRPr="0022147A" w:rsidRDefault="0022147A" w:rsidP="0022147A"/>
          <w:p w14:paraId="5F573BCB" w14:textId="77777777" w:rsidR="0022147A" w:rsidRPr="0022147A" w:rsidRDefault="0022147A" w:rsidP="0022147A"/>
          <w:p w14:paraId="30C90644" w14:textId="77777777" w:rsidR="0022147A" w:rsidRPr="0022147A" w:rsidRDefault="0022147A" w:rsidP="0022147A"/>
          <w:p w14:paraId="0A8E743B" w14:textId="77777777" w:rsidR="0022147A" w:rsidRPr="0022147A" w:rsidRDefault="0022147A" w:rsidP="0022147A"/>
          <w:p w14:paraId="255AF990" w14:textId="77777777" w:rsidR="0022147A" w:rsidRPr="0022147A" w:rsidRDefault="0022147A" w:rsidP="0022147A"/>
          <w:p w14:paraId="527122CC" w14:textId="77777777" w:rsidR="0022147A" w:rsidRPr="0022147A" w:rsidRDefault="0022147A" w:rsidP="0022147A"/>
          <w:p w14:paraId="09795BF4" w14:textId="77777777" w:rsidR="0022147A" w:rsidRPr="0022147A" w:rsidRDefault="0022147A" w:rsidP="0022147A"/>
          <w:p w14:paraId="3C1B99D3" w14:textId="77777777" w:rsidR="0022147A" w:rsidRPr="0022147A" w:rsidRDefault="0022147A" w:rsidP="0022147A"/>
          <w:p w14:paraId="4E5559D2" w14:textId="77777777" w:rsidR="0022147A" w:rsidRPr="0022147A" w:rsidRDefault="0022147A" w:rsidP="0022147A"/>
          <w:p w14:paraId="7C0C0C42" w14:textId="77777777" w:rsidR="0022147A" w:rsidRPr="0022147A" w:rsidRDefault="0022147A" w:rsidP="0022147A"/>
          <w:p w14:paraId="132F9D42" w14:textId="77777777" w:rsidR="0022147A" w:rsidRPr="0022147A" w:rsidRDefault="0022147A" w:rsidP="0022147A"/>
          <w:p w14:paraId="2952B96F" w14:textId="77777777" w:rsidR="0022147A" w:rsidRPr="0022147A" w:rsidRDefault="0022147A" w:rsidP="0022147A"/>
          <w:p w14:paraId="5B66E73B" w14:textId="77777777" w:rsidR="0022147A" w:rsidRPr="0022147A" w:rsidRDefault="0022147A" w:rsidP="0022147A"/>
          <w:p w14:paraId="3F0B014F" w14:textId="77777777" w:rsidR="0022147A" w:rsidRPr="0022147A" w:rsidRDefault="0022147A" w:rsidP="0022147A"/>
          <w:p w14:paraId="7C6EEF3B" w14:textId="77777777" w:rsidR="0022147A" w:rsidRPr="0022147A" w:rsidRDefault="0022147A" w:rsidP="0022147A"/>
          <w:p w14:paraId="1AC47E61" w14:textId="77777777" w:rsidR="0022147A" w:rsidRPr="0022147A" w:rsidRDefault="0022147A" w:rsidP="0022147A"/>
          <w:p w14:paraId="166196BC" w14:textId="77777777" w:rsidR="0022147A" w:rsidRPr="0022147A" w:rsidRDefault="0022147A" w:rsidP="0022147A"/>
          <w:p w14:paraId="11609347" w14:textId="77777777" w:rsidR="0022147A" w:rsidRPr="0022147A" w:rsidRDefault="0022147A" w:rsidP="0022147A"/>
          <w:p w14:paraId="0ACD0C9A" w14:textId="77777777" w:rsidR="0022147A" w:rsidRPr="0022147A" w:rsidRDefault="0022147A" w:rsidP="0022147A"/>
          <w:p w14:paraId="155E907B" w14:textId="77777777" w:rsidR="0022147A" w:rsidRPr="0022147A" w:rsidRDefault="0022147A" w:rsidP="0022147A"/>
          <w:p w14:paraId="1E47C630" w14:textId="77777777" w:rsidR="0022147A" w:rsidRPr="0022147A" w:rsidRDefault="0022147A" w:rsidP="0022147A"/>
          <w:p w14:paraId="0A5789F6" w14:textId="0CA69DC3" w:rsidR="0022147A" w:rsidRDefault="0022147A" w:rsidP="0022147A"/>
          <w:p w14:paraId="39BD5BC1" w14:textId="77777777" w:rsidR="0022147A" w:rsidRPr="0022147A" w:rsidRDefault="0022147A" w:rsidP="0022147A"/>
          <w:p w14:paraId="6EFEFE14" w14:textId="5A9E96F5" w:rsidR="0022147A" w:rsidRDefault="0022147A" w:rsidP="0022147A"/>
          <w:p w14:paraId="1299789B" w14:textId="77777777" w:rsidR="0022147A" w:rsidRDefault="0022147A" w:rsidP="0022147A">
            <w:pPr>
              <w:ind w:left="960" w:hanging="960"/>
              <w:rPr>
                <w:b/>
              </w:rPr>
            </w:pPr>
            <w:r>
              <w:rPr>
                <w:b/>
              </w:rPr>
              <w:t xml:space="preserve">Research </w:t>
            </w:r>
          </w:p>
          <w:p w14:paraId="45F37688" w14:textId="5AF5DAA2" w:rsidR="0022147A" w:rsidRPr="00F76904" w:rsidRDefault="0022147A" w:rsidP="0022147A">
            <w:pPr>
              <w:ind w:left="960" w:hanging="960"/>
              <w:rPr>
                <w:b/>
              </w:rPr>
            </w:pPr>
            <w:r>
              <w:rPr>
                <w:b/>
              </w:rPr>
              <w:t>Focus Areas</w:t>
            </w:r>
            <w:r w:rsidRPr="00F76904">
              <w:rPr>
                <w:b/>
              </w:rPr>
              <w:t xml:space="preserve"> </w:t>
            </w:r>
          </w:p>
          <w:p w14:paraId="11122B05" w14:textId="77777777" w:rsidR="006D375D" w:rsidRPr="0022147A" w:rsidRDefault="006D375D" w:rsidP="0022147A">
            <w:pPr>
              <w:jc w:val="center"/>
            </w:pPr>
          </w:p>
        </w:tc>
        <w:tc>
          <w:tcPr>
            <w:tcW w:w="7830" w:type="dxa"/>
            <w:shd w:val="clear" w:color="auto" w:fill="auto"/>
          </w:tcPr>
          <w:p w14:paraId="4F5D30D8" w14:textId="4A61B791" w:rsidR="00582A5A" w:rsidRDefault="004331FD" w:rsidP="003A545D">
            <w:r>
              <w:t xml:space="preserve">The </w:t>
            </w:r>
            <w:hyperlink r:id="rId7" w:history="1">
              <w:r w:rsidRPr="00537ACE">
                <w:rPr>
                  <w:rStyle w:val="Hyperlink"/>
                </w:rPr>
                <w:t>North Carolina Sentinel Si</w:t>
              </w:r>
              <w:r w:rsidRPr="00537ACE">
                <w:rPr>
                  <w:rStyle w:val="Hyperlink"/>
                </w:rPr>
                <w:t>t</w:t>
              </w:r>
              <w:r w:rsidRPr="00537ACE">
                <w:rPr>
                  <w:rStyle w:val="Hyperlink"/>
                </w:rPr>
                <w:t>e Cooper</w:t>
              </w:r>
              <w:r w:rsidRPr="00537ACE">
                <w:rPr>
                  <w:rStyle w:val="Hyperlink"/>
                </w:rPr>
                <w:t>a</w:t>
              </w:r>
              <w:r w:rsidRPr="00537ACE">
                <w:rPr>
                  <w:rStyle w:val="Hyperlink"/>
                </w:rPr>
                <w:t>t</w:t>
              </w:r>
              <w:r w:rsidRPr="00537ACE">
                <w:rPr>
                  <w:rStyle w:val="Hyperlink"/>
                </w:rPr>
                <w:t>i</w:t>
              </w:r>
              <w:r w:rsidRPr="00537ACE">
                <w:rPr>
                  <w:rStyle w:val="Hyperlink"/>
                </w:rPr>
                <w:t>ve</w:t>
              </w:r>
            </w:hyperlink>
            <w:r w:rsidRPr="004331FD">
              <w:t xml:space="preserve"> (NCSSC) </w:t>
            </w:r>
            <w:r>
              <w:t xml:space="preserve">and </w:t>
            </w:r>
            <w:hyperlink r:id="rId8" w:history="1">
              <w:r w:rsidRPr="00537ACE">
                <w:rPr>
                  <w:rStyle w:val="Hyperlink"/>
                </w:rPr>
                <w:t>Nor</w:t>
              </w:r>
              <w:r w:rsidRPr="00537ACE">
                <w:rPr>
                  <w:rStyle w:val="Hyperlink"/>
                </w:rPr>
                <w:t>t</w:t>
              </w:r>
              <w:r w:rsidRPr="00537ACE">
                <w:rPr>
                  <w:rStyle w:val="Hyperlink"/>
                </w:rPr>
                <w:t>h Carolina Sea Grant</w:t>
              </w:r>
            </w:hyperlink>
            <w:r>
              <w:t xml:space="preserve"> (NCSG) </w:t>
            </w:r>
            <w:r w:rsidRPr="00834B50">
              <w:t>are accepting applications for the 201</w:t>
            </w:r>
            <w:r w:rsidR="00FC5E46">
              <w:t>9</w:t>
            </w:r>
            <w:r w:rsidRPr="00834B50">
              <w:t xml:space="preserve"> </w:t>
            </w:r>
            <w:r>
              <w:t xml:space="preserve">North Carolina </w:t>
            </w:r>
            <w:r w:rsidR="00FE3521">
              <w:t>joint Graduate</w:t>
            </w:r>
            <w:r w:rsidRPr="002B7756">
              <w:t xml:space="preserve"> Fellowship</w:t>
            </w:r>
            <w:r w:rsidRPr="00834B50">
              <w:t xml:space="preserve">. </w:t>
            </w:r>
            <w:r w:rsidR="003A545D" w:rsidRPr="00F154D8">
              <w:t xml:space="preserve">The </w:t>
            </w:r>
            <w:r w:rsidR="003A545D">
              <w:t>NCSS</w:t>
            </w:r>
            <w:r w:rsidR="003A545D" w:rsidRPr="00F154D8">
              <w:t xml:space="preserve">C was established in 2012 as part of a </w:t>
            </w:r>
            <w:r w:rsidR="003A545D">
              <w:t>National Oceanic and Atmospheric Administration (</w:t>
            </w:r>
            <w:r w:rsidR="003A545D" w:rsidRPr="00F154D8">
              <w:t>NOAA</w:t>
            </w:r>
            <w:r w:rsidR="003A545D">
              <w:t>)</w:t>
            </w:r>
            <w:r w:rsidR="003A545D" w:rsidRPr="00F154D8">
              <w:t xml:space="preserve"> effort to provide coastal communities and resource managers with information </w:t>
            </w:r>
            <w:r w:rsidR="003A545D">
              <w:t>to better address coastal resiliency concerns such as sea level rise, inundation, and flooding</w:t>
            </w:r>
            <w:r w:rsidR="003A545D" w:rsidRPr="00F154D8">
              <w:t xml:space="preserve">. </w:t>
            </w:r>
            <w:r w:rsidR="003A545D">
              <w:t xml:space="preserve"> </w:t>
            </w:r>
          </w:p>
          <w:p w14:paraId="0F81855D" w14:textId="77777777" w:rsidR="00582A5A" w:rsidRDefault="00582A5A" w:rsidP="003A545D"/>
          <w:p w14:paraId="6DF2A333" w14:textId="6AF0AB65" w:rsidR="003A545D" w:rsidRDefault="003A545D" w:rsidP="003A545D">
            <w:r>
              <w:t>The goal of the NCSS</w:t>
            </w:r>
            <w:r w:rsidRPr="00F154D8">
              <w:t>C is to bring together stakehold</w:t>
            </w:r>
            <w:bookmarkStart w:id="0" w:name="_GoBack"/>
            <w:bookmarkEnd w:id="0"/>
            <w:r w:rsidRPr="00F154D8">
              <w:t xml:space="preserve">ers to leverage resources across organizations, integrate the multiple efforts within the </w:t>
            </w:r>
            <w:r>
              <w:t>NCSSC</w:t>
            </w:r>
            <w:r w:rsidRPr="00F154D8">
              <w:t xml:space="preserve"> </w:t>
            </w:r>
            <w:r>
              <w:t>geography, and provide</w:t>
            </w:r>
            <w:r w:rsidRPr="00F154D8">
              <w:t xml:space="preserve"> information to</w:t>
            </w:r>
            <w:r>
              <w:t xml:space="preserve"> help stakeholders adapt to sea </w:t>
            </w:r>
            <w:r w:rsidRPr="00F154D8">
              <w:t xml:space="preserve">level rise and </w:t>
            </w:r>
            <w:r>
              <w:t xml:space="preserve">coastal </w:t>
            </w:r>
            <w:r w:rsidRPr="00F154D8">
              <w:t xml:space="preserve">inundation. </w:t>
            </w:r>
            <w:r>
              <w:t>The NCSSC</w:t>
            </w:r>
            <w:r w:rsidRPr="00F154D8">
              <w:t xml:space="preserve"> is one of the five Cooperatives implemented </w:t>
            </w:r>
            <w:r>
              <w:t xml:space="preserve">as part of the </w:t>
            </w:r>
            <w:hyperlink r:id="rId9" w:history="1">
              <w:r w:rsidRPr="00537ACE">
                <w:rPr>
                  <w:rStyle w:val="Hyperlink"/>
                </w:rPr>
                <w:t>NOAA Se</w:t>
              </w:r>
              <w:r w:rsidRPr="00537ACE">
                <w:rPr>
                  <w:rStyle w:val="Hyperlink"/>
                </w:rPr>
                <w:t>n</w:t>
              </w:r>
              <w:r w:rsidRPr="00537ACE">
                <w:rPr>
                  <w:rStyle w:val="Hyperlink"/>
                </w:rPr>
                <w:t>tinel S</w:t>
              </w:r>
              <w:r w:rsidRPr="00537ACE">
                <w:rPr>
                  <w:rStyle w:val="Hyperlink"/>
                </w:rPr>
                <w:t>i</w:t>
              </w:r>
              <w:r w:rsidRPr="00537ACE">
                <w:rPr>
                  <w:rStyle w:val="Hyperlink"/>
                </w:rPr>
                <w:t>te Program</w:t>
              </w:r>
            </w:hyperlink>
            <w:r>
              <w:t>.</w:t>
            </w:r>
            <w:r w:rsidRPr="00F154D8">
              <w:t xml:space="preserve"> </w:t>
            </w:r>
            <w:r>
              <w:t>I</w:t>
            </w:r>
            <w:r w:rsidRPr="00F154D8">
              <w:t xml:space="preserve">nformation </w:t>
            </w:r>
            <w:r>
              <w:t xml:space="preserve">on the NOAA Sentinel Site Program can be found </w:t>
            </w:r>
            <w:r w:rsidRPr="00F154D8">
              <w:t>at</w:t>
            </w:r>
            <w:r>
              <w:t xml:space="preserve"> </w:t>
            </w:r>
            <w:hyperlink r:id="rId10" w:history="1">
              <w:r w:rsidRPr="0081280A">
                <w:rPr>
                  <w:rStyle w:val="Hyperlink"/>
                </w:rPr>
                <w:t>http://oceanservice.noa</w:t>
              </w:r>
              <w:r w:rsidRPr="0081280A">
                <w:rPr>
                  <w:rStyle w:val="Hyperlink"/>
                </w:rPr>
                <w:t>a</w:t>
              </w:r>
              <w:r w:rsidRPr="0081280A">
                <w:rPr>
                  <w:rStyle w:val="Hyperlink"/>
                </w:rPr>
                <w:t>.gov/sentinelsites/</w:t>
              </w:r>
            </w:hyperlink>
            <w:r w:rsidR="00A80B99">
              <w:t xml:space="preserve">. </w:t>
            </w:r>
            <w:r w:rsidRPr="004331FD">
              <w:t xml:space="preserve">NCSG is </w:t>
            </w:r>
            <w:proofErr w:type="gramStart"/>
            <w:r w:rsidRPr="004331FD">
              <w:t>an</w:t>
            </w:r>
            <w:proofErr w:type="gramEnd"/>
            <w:r w:rsidRPr="004331FD">
              <w:t xml:space="preserve"> </w:t>
            </w:r>
            <w:r w:rsidR="00A80B99">
              <w:t>multi-campus</w:t>
            </w:r>
            <w:r w:rsidRPr="004331FD">
              <w:t xml:space="preserve"> program within the University of North Carolina system and is part of the national Sea Grant Network (www.ncseagrant.org).</w:t>
            </w:r>
          </w:p>
          <w:p w14:paraId="793979F9" w14:textId="77777777" w:rsidR="003A545D" w:rsidRDefault="003A545D" w:rsidP="004331FD"/>
          <w:p w14:paraId="5D2826F4" w14:textId="69A3AC00" w:rsidR="003A545D" w:rsidRDefault="003A545D" w:rsidP="004331FD">
            <w:r>
              <w:t>This</w:t>
            </w:r>
            <w:r w:rsidR="004331FD" w:rsidRPr="00834B50">
              <w:t xml:space="preserve"> fellowship provides North Carolina-based graduate students with an opportunity to conduct research </w:t>
            </w:r>
            <w:r w:rsidR="004331FD">
              <w:t>addressing the needs of the NCSSC as ident</w:t>
            </w:r>
            <w:r w:rsidR="002B115F">
              <w:t xml:space="preserve">ified within the Cooperative’s </w:t>
            </w:r>
            <w:hyperlink r:id="rId11" w:history="1">
              <w:r w:rsidR="002B115F" w:rsidRPr="00AF179B">
                <w:rPr>
                  <w:rStyle w:val="Hyperlink"/>
                </w:rPr>
                <w:t>implementation p</w:t>
              </w:r>
              <w:r w:rsidR="004331FD" w:rsidRPr="00AF179B">
                <w:rPr>
                  <w:rStyle w:val="Hyperlink"/>
                </w:rPr>
                <w:t>lan</w:t>
              </w:r>
            </w:hyperlink>
            <w:r>
              <w:t xml:space="preserve"> and the </w:t>
            </w:r>
            <w:hyperlink r:id="rId12" w:history="1">
              <w:r w:rsidRPr="00AF179B">
                <w:rPr>
                  <w:rStyle w:val="Hyperlink"/>
                </w:rPr>
                <w:t>2017 NCSSC Partners Meeting NOAA Technical Memo</w:t>
              </w:r>
            </w:hyperlink>
            <w:r w:rsidR="004331FD" w:rsidRPr="001F4867">
              <w:t xml:space="preserve">. </w:t>
            </w:r>
          </w:p>
          <w:p w14:paraId="44358BD0" w14:textId="77777777" w:rsidR="003A545D" w:rsidRDefault="003A545D" w:rsidP="004331FD"/>
          <w:p w14:paraId="61E7BD54" w14:textId="59439F70" w:rsidR="004331FD" w:rsidRDefault="00586105" w:rsidP="004331FD">
            <w:r w:rsidRPr="001F4867">
              <w:t xml:space="preserve">Projects must occur within </w:t>
            </w:r>
            <w:r w:rsidR="00A80B99">
              <w:t>t</w:t>
            </w:r>
            <w:r w:rsidR="00582A5A">
              <w:t>he NCSSC defined geography</w:t>
            </w:r>
            <w:r w:rsidR="00A80B99">
              <w:t xml:space="preserve">, which encompasses the </w:t>
            </w:r>
            <w:hyperlink r:id="rId13" w:history="1">
              <w:r w:rsidR="00FC5E46" w:rsidRPr="00F00497">
                <w:rPr>
                  <w:rStyle w:val="Hyperlink"/>
                </w:rPr>
                <w:t>twenty coastal counties</w:t>
              </w:r>
            </w:hyperlink>
            <w:r w:rsidR="00FC5E46">
              <w:t xml:space="preserve"> in North Carolina, p</w:t>
            </w:r>
            <w:r w:rsidR="00A80B99">
              <w:t xml:space="preserve">lus Jones and Martin counties. </w:t>
            </w:r>
            <w:r w:rsidR="00FC5E46">
              <w:t>The NCSSC covers a diverse array of North Carolina coastal habitats a</w:t>
            </w:r>
            <w:r w:rsidR="00EA0490">
              <w:t>nd communities; including low-l</w:t>
            </w:r>
            <w:r w:rsidR="00FC5E46">
              <w:t>ying marsh ecosystems, barrier islands, the urban center of Wilmington, and many rural communities and small coastal towns.</w:t>
            </w:r>
          </w:p>
          <w:p w14:paraId="43B01CAD" w14:textId="709F0BF6" w:rsidR="000518C9" w:rsidRDefault="000518C9" w:rsidP="006D375D"/>
          <w:p w14:paraId="209ABFB9" w14:textId="77777777" w:rsidR="00A80B99" w:rsidRDefault="00A80B99" w:rsidP="006D375D"/>
          <w:p w14:paraId="141296B0" w14:textId="345A8A37" w:rsidR="00CD506B" w:rsidRDefault="002B115F" w:rsidP="006D375D">
            <w:r>
              <w:t>Fellows must conduct hypothesis-</w:t>
            </w:r>
            <w:r w:rsidR="00D32383">
              <w:t>based research within one or more of the</w:t>
            </w:r>
            <w:r w:rsidR="00B301A4">
              <w:t xml:space="preserve"> following </w:t>
            </w:r>
            <w:r>
              <w:t>sea</w:t>
            </w:r>
            <w:r w:rsidR="003D2616">
              <w:t xml:space="preserve"> </w:t>
            </w:r>
            <w:r w:rsidR="00B81ADF">
              <w:t xml:space="preserve">level rise (SLR) </w:t>
            </w:r>
            <w:r w:rsidR="00473FC0">
              <w:t xml:space="preserve">and inundation </w:t>
            </w:r>
            <w:r w:rsidR="001D757F">
              <w:t>focus</w:t>
            </w:r>
            <w:r w:rsidR="00D32383">
              <w:t xml:space="preserve"> areas</w:t>
            </w:r>
            <w:r w:rsidR="00CD506B">
              <w:t>:</w:t>
            </w:r>
          </w:p>
          <w:p w14:paraId="10752EBC" w14:textId="77777777" w:rsidR="0022147A" w:rsidRDefault="0022147A" w:rsidP="006D375D"/>
          <w:p w14:paraId="7BF6E40E" w14:textId="5B7998C7" w:rsidR="00A30B0A" w:rsidRPr="00A30B0A" w:rsidRDefault="00F83163" w:rsidP="008616D7">
            <w:pPr>
              <w:pStyle w:val="Heading2"/>
              <w:numPr>
                <w:ilvl w:val="1"/>
                <w:numId w:val="23"/>
              </w:numPr>
              <w:spacing w:before="60" w:after="60"/>
              <w:ind w:left="785"/>
            </w:pPr>
            <w:bookmarkStart w:id="1" w:name="_Toc398103797"/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SLR i</w:t>
            </w:r>
            <w:r w:rsidR="00B301A4" w:rsidRPr="00B81ADF">
              <w:rPr>
                <w:rFonts w:ascii="Times New Roman" w:hAnsi="Times New Roman" w:cs="Times New Roman"/>
                <w:b w:val="0"/>
                <w:sz w:val="24"/>
                <w:szCs w:val="24"/>
              </w:rPr>
              <w:t>mpact</w:t>
            </w:r>
            <w:r w:rsidR="009E613B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B301A4" w:rsidRPr="00B81A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1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on </w:t>
            </w:r>
            <w:r w:rsidR="00B301A4" w:rsidRPr="00B81A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coastal habitats and their </w:t>
            </w:r>
            <w:r w:rsidR="00601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associated </w:t>
            </w:r>
            <w:r w:rsidR="00B301A4" w:rsidRPr="00B81ADF">
              <w:rPr>
                <w:rFonts w:ascii="Times New Roman" w:hAnsi="Times New Roman" w:cs="Times New Roman"/>
                <w:b w:val="0"/>
                <w:sz w:val="24"/>
                <w:szCs w:val="24"/>
              </w:rPr>
              <w:t>ecosystem services</w:t>
            </w:r>
            <w:r w:rsidR="002B115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20F6FDA" w14:textId="2774FE01" w:rsidR="008F1769" w:rsidRPr="008F1769" w:rsidRDefault="002B7756" w:rsidP="008616D7">
            <w:pPr>
              <w:pStyle w:val="Heading2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Marsh and wetlands</w:t>
            </w:r>
            <w:r w:rsidR="00F2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16C6">
              <w:rPr>
                <w:rFonts w:ascii="Times New Roman" w:hAnsi="Times New Roman" w:cs="Times New Roman"/>
                <w:b w:val="0"/>
                <w:sz w:val="24"/>
                <w:szCs w:val="24"/>
              </w:rPr>
              <w:t>sediment supply and distribution</w:t>
            </w:r>
            <w:r w:rsidR="002B115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C0AEC4D" w14:textId="47C40A77" w:rsidR="008F1769" w:rsidRDefault="008F1769" w:rsidP="008616D7">
            <w:pPr>
              <w:pStyle w:val="Heading2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8616D7">
              <w:rPr>
                <w:rFonts w:ascii="Times New Roman" w:hAnsi="Times New Roman" w:cs="Times New Roman"/>
                <w:b w:val="0"/>
                <w:sz w:val="24"/>
                <w:szCs w:val="24"/>
              </w:rPr>
              <w:t>conomic assessment</w:t>
            </w:r>
            <w:r w:rsidR="002B7756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F2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77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of SLR </w:t>
            </w:r>
            <w:r w:rsidR="00F2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on human communities </w:t>
            </w:r>
            <w:r w:rsidR="004456BA">
              <w:rPr>
                <w:rFonts w:ascii="Times New Roman" w:hAnsi="Times New Roman" w:cs="Times New Roman"/>
                <w:b w:val="0"/>
                <w:sz w:val="24"/>
                <w:szCs w:val="24"/>
              </w:rPr>
              <w:t>and/</w:t>
            </w:r>
            <w:r w:rsidR="00F25A98">
              <w:rPr>
                <w:rFonts w:ascii="Times New Roman" w:hAnsi="Times New Roman" w:cs="Times New Roman"/>
                <w:b w:val="0"/>
                <w:sz w:val="24"/>
                <w:szCs w:val="24"/>
              </w:rPr>
              <w:t>or coastal ecosystems</w:t>
            </w:r>
            <w:r w:rsidR="002B115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9D75870" w14:textId="2F0E475D" w:rsidR="00FC5E46" w:rsidRDefault="00FC5E46" w:rsidP="008616D7">
            <w:pPr>
              <w:pStyle w:val="ListParagraph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Impact </w:t>
            </w:r>
            <w:r w:rsidR="00F8316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of land subsidence.</w:t>
            </w:r>
          </w:p>
          <w:p w14:paraId="133C700D" w14:textId="392C4A4C" w:rsidR="001509E0" w:rsidRDefault="001509E0" w:rsidP="008616D7">
            <w:pPr>
              <w:pStyle w:val="ListParagraph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Effects of SLR on essential fish habitat.</w:t>
            </w:r>
          </w:p>
          <w:p w14:paraId="4DB6FD66" w14:textId="14FF1508" w:rsidR="008F1769" w:rsidRDefault="004456BA" w:rsidP="008616D7">
            <w:pPr>
              <w:pStyle w:val="ListParagraph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Using c</w:t>
            </w:r>
            <w:r w:rsidR="008F176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itizen science </w:t>
            </w:r>
            <w:r w:rsidR="002B77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based efforts to better understand SLR impacts</w:t>
            </w:r>
            <w:r w:rsidR="002B11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1820A645" w14:textId="7804D594" w:rsidR="00D32383" w:rsidRDefault="00D32383" w:rsidP="008616D7">
            <w:pPr>
              <w:pStyle w:val="ListParagraph"/>
              <w:numPr>
                <w:ilvl w:val="1"/>
                <w:numId w:val="23"/>
              </w:numPr>
              <w:spacing w:before="60" w:after="60"/>
              <w:ind w:left="785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Development </w:t>
            </w:r>
            <w:r w:rsidRPr="00056B1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of </w:t>
            </w:r>
            <w:r w:rsidR="0063325D" w:rsidRPr="00056B1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K-12 </w:t>
            </w:r>
            <w:r w:rsidRPr="00056B1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pedagogical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approaches to climate and SLR </w:t>
            </w:r>
            <w:r w:rsidR="002B775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education</w:t>
            </w:r>
            <w:r w:rsidR="002B11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bookmarkEnd w:id="1"/>
          <w:p w14:paraId="725BEA69" w14:textId="76D24387" w:rsidR="00A80B99" w:rsidRDefault="00A80B99" w:rsidP="00A80B99">
            <w:pPr>
              <w:spacing w:before="60" w:after="60"/>
            </w:pPr>
          </w:p>
        </w:tc>
      </w:tr>
      <w:tr w:rsidR="009E613B" w14:paraId="46CFE3C8" w14:textId="77777777" w:rsidTr="009E613B">
        <w:tc>
          <w:tcPr>
            <w:tcW w:w="1530" w:type="dxa"/>
            <w:shd w:val="clear" w:color="auto" w:fill="auto"/>
          </w:tcPr>
          <w:p w14:paraId="710C545B" w14:textId="29CF30AE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lastRenderedPageBreak/>
              <w:t>Fellowship Amount</w:t>
            </w:r>
          </w:p>
          <w:p w14:paraId="010D25FE" w14:textId="77777777" w:rsidR="006D375D" w:rsidRPr="00F76904" w:rsidRDefault="006D375D">
            <w:pPr>
              <w:rPr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7077295C" w14:textId="45D0C380" w:rsidR="006D375D" w:rsidRDefault="006D375D" w:rsidP="006D375D">
            <w:r w:rsidRPr="00ED228C">
              <w:t>$</w:t>
            </w:r>
            <w:r w:rsidR="00A80B99">
              <w:t>9,999</w:t>
            </w:r>
            <w:r w:rsidRPr="00ED228C">
              <w:t>/fellowship</w:t>
            </w:r>
          </w:p>
          <w:p w14:paraId="267A8F15" w14:textId="77777777" w:rsidR="006D375D" w:rsidRDefault="006D375D"/>
        </w:tc>
      </w:tr>
      <w:tr w:rsidR="009E613B" w14:paraId="5282A658" w14:textId="77777777" w:rsidTr="009E613B">
        <w:tc>
          <w:tcPr>
            <w:tcW w:w="1530" w:type="dxa"/>
            <w:shd w:val="clear" w:color="auto" w:fill="auto"/>
          </w:tcPr>
          <w:p w14:paraId="3062509D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Number of Fellowships</w:t>
            </w:r>
          </w:p>
        </w:tc>
        <w:tc>
          <w:tcPr>
            <w:tcW w:w="7830" w:type="dxa"/>
            <w:shd w:val="clear" w:color="auto" w:fill="auto"/>
          </w:tcPr>
          <w:p w14:paraId="46BB7286" w14:textId="148F633F" w:rsidR="006D375D" w:rsidRDefault="001509E0">
            <w:r>
              <w:t>One</w:t>
            </w:r>
            <w:r w:rsidR="008D30D5">
              <w:t xml:space="preserve"> </w:t>
            </w:r>
            <w:r w:rsidR="00DD192F">
              <w:t>fellowship</w:t>
            </w:r>
            <w:r>
              <w:t xml:space="preserve"> is</w:t>
            </w:r>
            <w:r w:rsidR="006D375D" w:rsidRPr="006D375D">
              <w:t xml:space="preserve"> anticipated for </w:t>
            </w:r>
            <w:r w:rsidR="00FE1537" w:rsidRPr="006D375D">
              <w:t>201</w:t>
            </w:r>
            <w:r>
              <w:t>9</w:t>
            </w:r>
            <w:r w:rsidR="006D375D" w:rsidRPr="006D375D">
              <w:t xml:space="preserve">, subject to </w:t>
            </w:r>
            <w:r w:rsidR="001A5DE1">
              <w:t>availability of federal funding</w:t>
            </w:r>
            <w:r w:rsidR="006D375D" w:rsidRPr="006D375D">
              <w:t xml:space="preserve"> and quality of the received applications.</w:t>
            </w:r>
          </w:p>
          <w:p w14:paraId="20255034" w14:textId="77777777" w:rsidR="006D375D" w:rsidRDefault="006D375D"/>
        </w:tc>
      </w:tr>
      <w:tr w:rsidR="009E613B" w14:paraId="18027164" w14:textId="77777777" w:rsidTr="009E613B">
        <w:tc>
          <w:tcPr>
            <w:tcW w:w="1530" w:type="dxa"/>
            <w:shd w:val="clear" w:color="auto" w:fill="auto"/>
          </w:tcPr>
          <w:p w14:paraId="7934546F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Duration</w:t>
            </w:r>
          </w:p>
        </w:tc>
        <w:tc>
          <w:tcPr>
            <w:tcW w:w="7830" w:type="dxa"/>
            <w:shd w:val="clear" w:color="auto" w:fill="auto"/>
          </w:tcPr>
          <w:p w14:paraId="679817B0" w14:textId="54BFB4A1" w:rsidR="006D375D" w:rsidRPr="00FF0593" w:rsidRDefault="00A80B99" w:rsidP="006D375D">
            <w:r>
              <w:t>August</w:t>
            </w:r>
            <w:r w:rsidR="001509E0" w:rsidRPr="00FF0593">
              <w:t xml:space="preserve"> 1, 2019 – </w:t>
            </w:r>
            <w:r>
              <w:t xml:space="preserve">July 31, </w:t>
            </w:r>
            <w:r w:rsidR="001509E0" w:rsidRPr="00FF0593">
              <w:t>20</w:t>
            </w:r>
            <w:r w:rsidR="001A5DE1" w:rsidRPr="00FF0593">
              <w:t>20</w:t>
            </w:r>
            <w:r w:rsidR="001509E0" w:rsidRPr="00FF0593">
              <w:t xml:space="preserve">. </w:t>
            </w:r>
          </w:p>
          <w:p w14:paraId="50D1B465" w14:textId="77777777" w:rsidR="006D375D" w:rsidRPr="001509E0" w:rsidRDefault="006D375D" w:rsidP="006D375D">
            <w:pPr>
              <w:rPr>
                <w:highlight w:val="yellow"/>
              </w:rPr>
            </w:pPr>
          </w:p>
        </w:tc>
      </w:tr>
      <w:tr w:rsidR="009E613B" w14:paraId="7FCDDBE0" w14:textId="77777777" w:rsidTr="009E613B">
        <w:tc>
          <w:tcPr>
            <w:tcW w:w="1530" w:type="dxa"/>
            <w:shd w:val="clear" w:color="auto" w:fill="auto"/>
          </w:tcPr>
          <w:p w14:paraId="30C4D5FB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Eligibility</w:t>
            </w:r>
          </w:p>
        </w:tc>
        <w:tc>
          <w:tcPr>
            <w:tcW w:w="7830" w:type="dxa"/>
            <w:shd w:val="clear" w:color="auto" w:fill="auto"/>
          </w:tcPr>
          <w:p w14:paraId="0A51D10F" w14:textId="49D67110" w:rsidR="006D375D" w:rsidRDefault="006D375D" w:rsidP="001509E0">
            <w:r>
              <w:t xml:space="preserve">Only graduate students in good academic standing, attending an accredited North Carolina university or college are eligible to apply. </w:t>
            </w:r>
            <w:r w:rsidR="00A219D8">
              <w:t>Undergraduate students may not apply directly for funding, but undergraduate participation in the proposed project is encouraged.</w:t>
            </w:r>
            <w:r w:rsidR="0063325D">
              <w:t xml:space="preserve"> </w:t>
            </w:r>
            <w:r w:rsidR="0063325D" w:rsidRPr="001F4867">
              <w:t xml:space="preserve">Projects must occur within the </w:t>
            </w:r>
            <w:r w:rsidR="008D30D5" w:rsidRPr="001F4867">
              <w:t>NCSSC</w:t>
            </w:r>
            <w:r w:rsidRPr="001F4867">
              <w:t xml:space="preserve"> </w:t>
            </w:r>
            <w:r w:rsidR="0063325D" w:rsidRPr="001F4867">
              <w:t>defined geography</w:t>
            </w:r>
            <w:r w:rsidR="00A80B99">
              <w:t>.</w:t>
            </w:r>
          </w:p>
        </w:tc>
      </w:tr>
      <w:tr w:rsidR="009E613B" w14:paraId="0AD32B51" w14:textId="77777777" w:rsidTr="009E613B">
        <w:tc>
          <w:tcPr>
            <w:tcW w:w="1530" w:type="dxa"/>
            <w:shd w:val="clear" w:color="auto" w:fill="auto"/>
          </w:tcPr>
          <w:p w14:paraId="17791FC2" w14:textId="77777777" w:rsidR="00CD506B" w:rsidRDefault="00CD506B">
            <w:pPr>
              <w:rPr>
                <w:b/>
              </w:rPr>
            </w:pPr>
          </w:p>
          <w:p w14:paraId="1CC400DD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Application</w:t>
            </w:r>
          </w:p>
        </w:tc>
        <w:tc>
          <w:tcPr>
            <w:tcW w:w="7830" w:type="dxa"/>
            <w:shd w:val="clear" w:color="auto" w:fill="auto"/>
          </w:tcPr>
          <w:p w14:paraId="2661D848" w14:textId="77777777" w:rsidR="00CD506B" w:rsidRDefault="00CD506B" w:rsidP="006D375D"/>
          <w:p w14:paraId="12B30C43" w14:textId="77777777" w:rsidR="0081550A" w:rsidRDefault="006D375D" w:rsidP="009E613B">
            <w:pPr>
              <w:spacing w:after="120"/>
            </w:pPr>
            <w:r w:rsidRPr="006D375D">
              <w:t xml:space="preserve">To apply, candidates must send a </w:t>
            </w:r>
            <w:r w:rsidR="00ED228C">
              <w:t>four</w:t>
            </w:r>
            <w:r w:rsidRPr="006D375D">
              <w:t>-page (maximum) proposal</w:t>
            </w:r>
            <w:r w:rsidR="00DD192F">
              <w:t xml:space="preserve"> describing the project. </w:t>
            </w:r>
            <w:r w:rsidRPr="006D375D">
              <w:t>The proposal should be in 12-point, Times New Roman font, with 1-inch margins.</w:t>
            </w:r>
            <w:r>
              <w:t xml:space="preserve"> </w:t>
            </w:r>
            <w:r w:rsidRPr="006D375D">
              <w:t>Proposals must contain the following sections:</w:t>
            </w:r>
            <w:r>
              <w:t xml:space="preserve"> </w:t>
            </w:r>
          </w:p>
          <w:p w14:paraId="79EA3277" w14:textId="77777777" w:rsidR="0081550A" w:rsidRPr="00DD192F" w:rsidRDefault="006D375D" w:rsidP="00DD192F">
            <w:pPr>
              <w:numPr>
                <w:ilvl w:val="0"/>
                <w:numId w:val="13"/>
              </w:numPr>
              <w:ind w:left="252" w:hanging="252"/>
              <w:rPr>
                <w:b/>
              </w:rPr>
            </w:pPr>
            <w:r w:rsidRPr="00F76904">
              <w:rPr>
                <w:b/>
              </w:rPr>
              <w:t>Title</w:t>
            </w:r>
            <w:r w:rsidR="00DD192F" w:rsidRPr="00DD192F">
              <w:t>,</w:t>
            </w:r>
            <w:r w:rsidR="00BA55C0" w:rsidRPr="00DD192F">
              <w:t xml:space="preserve"> </w:t>
            </w:r>
            <w:r w:rsidRPr="00DD192F">
              <w:t>including student and major profes</w:t>
            </w:r>
            <w:r w:rsidR="00BA55C0" w:rsidRPr="00DD192F">
              <w:t>sor contact information</w:t>
            </w:r>
            <w:r w:rsidR="00DD192F" w:rsidRPr="00DD192F">
              <w:t>.</w:t>
            </w:r>
          </w:p>
          <w:p w14:paraId="289EEE0D" w14:textId="11EF88B9" w:rsidR="0081550A" w:rsidRDefault="006D375D" w:rsidP="00DD192F">
            <w:pPr>
              <w:numPr>
                <w:ilvl w:val="0"/>
                <w:numId w:val="13"/>
              </w:numPr>
              <w:ind w:left="252" w:hanging="252"/>
            </w:pPr>
            <w:r w:rsidRPr="00F76904">
              <w:rPr>
                <w:b/>
              </w:rPr>
              <w:t>Description</w:t>
            </w:r>
            <w:r w:rsidRPr="006D375D">
              <w:t xml:space="preserve"> of the project including rationale</w:t>
            </w:r>
            <w:r w:rsidR="004456BA">
              <w:t xml:space="preserve">, </w:t>
            </w:r>
            <w:r w:rsidRPr="006D375D">
              <w:t xml:space="preserve">relevance of the project to the </w:t>
            </w:r>
            <w:r w:rsidR="00B301A4">
              <w:t>NCSSC Implementatio</w:t>
            </w:r>
            <w:r w:rsidR="006016C6">
              <w:t>n Plan goal(s)</w:t>
            </w:r>
            <w:r w:rsidR="0063325D">
              <w:t xml:space="preserve">, </w:t>
            </w:r>
            <w:r w:rsidR="004456BA">
              <w:t>and hypothesis being tested</w:t>
            </w:r>
            <w:r w:rsidR="00DD192F">
              <w:t>.</w:t>
            </w:r>
          </w:p>
          <w:p w14:paraId="741F3512" w14:textId="77777777" w:rsidR="0081550A" w:rsidRPr="0081550A" w:rsidRDefault="00ED228C" w:rsidP="00DD192F">
            <w:pPr>
              <w:numPr>
                <w:ilvl w:val="0"/>
                <w:numId w:val="13"/>
              </w:numPr>
              <w:ind w:left="252" w:hanging="252"/>
            </w:pPr>
            <w:r>
              <w:rPr>
                <w:b/>
              </w:rPr>
              <w:t xml:space="preserve">Materials and </w:t>
            </w:r>
            <w:r w:rsidR="006D375D" w:rsidRPr="00F76904">
              <w:rPr>
                <w:b/>
              </w:rPr>
              <w:t>Methods</w:t>
            </w:r>
            <w:r w:rsidR="00DD192F">
              <w:t>.</w:t>
            </w:r>
          </w:p>
          <w:p w14:paraId="6C43F743" w14:textId="77777777" w:rsidR="0081550A" w:rsidRDefault="00DD192F" w:rsidP="00DD192F">
            <w:pPr>
              <w:numPr>
                <w:ilvl w:val="0"/>
                <w:numId w:val="13"/>
              </w:numPr>
              <w:ind w:left="252" w:hanging="252"/>
            </w:pPr>
            <w:r w:rsidRPr="006D375D">
              <w:t>C</w:t>
            </w:r>
            <w:r w:rsidR="006D375D" w:rsidRPr="006D375D">
              <w:t xml:space="preserve">learly defined </w:t>
            </w:r>
            <w:r w:rsidR="006D375D" w:rsidRPr="00F76904">
              <w:rPr>
                <w:b/>
              </w:rPr>
              <w:t>Tasks</w:t>
            </w:r>
            <w:r w:rsidR="006D375D" w:rsidRPr="006D375D">
              <w:t xml:space="preserve"> and a </w:t>
            </w:r>
            <w:r w:rsidR="006D375D" w:rsidRPr="00F76904">
              <w:rPr>
                <w:b/>
              </w:rPr>
              <w:t xml:space="preserve">Timeline </w:t>
            </w:r>
            <w:r w:rsidR="006D375D" w:rsidRPr="006D375D">
              <w:t>to complete the tasks</w:t>
            </w:r>
            <w:r>
              <w:t>.</w:t>
            </w:r>
          </w:p>
          <w:p w14:paraId="51D763BB" w14:textId="70F36974" w:rsidR="0081550A" w:rsidRDefault="00A80B99" w:rsidP="00DD192F">
            <w:pPr>
              <w:numPr>
                <w:ilvl w:val="0"/>
                <w:numId w:val="13"/>
              </w:numPr>
              <w:ind w:left="252" w:hanging="252"/>
            </w:pPr>
            <w:r>
              <w:t>D</w:t>
            </w:r>
            <w:r w:rsidR="0081550A">
              <w:t xml:space="preserve">escription of </w:t>
            </w:r>
            <w:r w:rsidR="00382903">
              <w:t xml:space="preserve">your </w:t>
            </w:r>
            <w:r w:rsidR="0081550A" w:rsidRPr="0081550A">
              <w:rPr>
                <w:b/>
              </w:rPr>
              <w:t>Outreach</w:t>
            </w:r>
            <w:r w:rsidR="00382903">
              <w:rPr>
                <w:b/>
              </w:rPr>
              <w:t xml:space="preserve">/Dissemination </w:t>
            </w:r>
            <w:r w:rsidR="002B115F">
              <w:rPr>
                <w:b/>
              </w:rPr>
              <w:t>P</w:t>
            </w:r>
            <w:r w:rsidR="00382903">
              <w:rPr>
                <w:b/>
              </w:rPr>
              <w:t>lan</w:t>
            </w:r>
            <w:r>
              <w:t>.</w:t>
            </w:r>
            <w:r w:rsidR="008F1769">
              <w:t xml:space="preserve"> </w:t>
            </w:r>
            <w:r>
              <w:t>S</w:t>
            </w:r>
            <w:r w:rsidR="008F1769">
              <w:t>pecifically identify how you will disseminate your results to the appropriate audience.</w:t>
            </w:r>
          </w:p>
          <w:p w14:paraId="4F19DB7E" w14:textId="534FB63A" w:rsidR="0081550A" w:rsidRDefault="00DD192F" w:rsidP="00DD192F">
            <w:pPr>
              <w:numPr>
                <w:ilvl w:val="0"/>
                <w:numId w:val="13"/>
              </w:numPr>
              <w:ind w:left="252" w:hanging="252"/>
            </w:pPr>
            <w:r w:rsidRPr="006D375D">
              <w:t>A</w:t>
            </w:r>
            <w:r w:rsidR="006D375D" w:rsidRPr="006D375D">
              <w:t xml:space="preserve"> detailed </w:t>
            </w:r>
            <w:r w:rsidR="006D375D" w:rsidRPr="00F76904">
              <w:rPr>
                <w:b/>
              </w:rPr>
              <w:t>Budget</w:t>
            </w:r>
            <w:r w:rsidR="006D375D" w:rsidRPr="006D375D">
              <w:t>.</w:t>
            </w:r>
            <w:r w:rsidR="006D375D">
              <w:t xml:space="preserve"> </w:t>
            </w:r>
            <w:r w:rsidR="006D375D" w:rsidRPr="006D375D">
              <w:t xml:space="preserve">Funds may </w:t>
            </w:r>
            <w:r w:rsidR="001A5DE1">
              <w:t xml:space="preserve">only </w:t>
            </w:r>
            <w:r w:rsidR="006D375D" w:rsidRPr="006D375D">
              <w:t xml:space="preserve">be used for </w:t>
            </w:r>
            <w:r w:rsidR="001A5DE1">
              <w:t>travel, tuition, student stipends, and salary (i</w:t>
            </w:r>
            <w:r w:rsidR="00FF0593">
              <w:t>.e. undergraduate assistants).</w:t>
            </w:r>
            <w:r w:rsidR="001A5DE1">
              <w:t xml:space="preserve"> Faculty advisor support is not allowed. </w:t>
            </w:r>
            <w:r w:rsidR="006D375D" w:rsidRPr="006D375D">
              <w:t>University ove</w:t>
            </w:r>
            <w:r w:rsidR="003A19E8">
              <w:t>rhead charges are not permitted and match is not required.</w:t>
            </w:r>
          </w:p>
          <w:p w14:paraId="4077853A" w14:textId="0A1C37D5" w:rsidR="00F00497" w:rsidRDefault="00F00497" w:rsidP="00F00497">
            <w:pPr>
              <w:numPr>
                <w:ilvl w:val="0"/>
                <w:numId w:val="13"/>
              </w:numPr>
              <w:ind w:left="252" w:hanging="252"/>
            </w:pPr>
            <w:r w:rsidRPr="006D375D">
              <w:t xml:space="preserve">Declaration of </w:t>
            </w:r>
            <w:r w:rsidRPr="00F76904">
              <w:rPr>
                <w:b/>
              </w:rPr>
              <w:t xml:space="preserve">Other Sponsored Support to be </w:t>
            </w:r>
            <w:r>
              <w:rPr>
                <w:b/>
              </w:rPr>
              <w:t>r</w:t>
            </w:r>
            <w:r w:rsidRPr="00F76904">
              <w:rPr>
                <w:b/>
              </w:rPr>
              <w:t>eceived</w:t>
            </w:r>
            <w:r w:rsidRPr="006D375D">
              <w:t xml:space="preserve"> for the overall project</w:t>
            </w:r>
            <w:r>
              <w:t>.</w:t>
            </w:r>
          </w:p>
          <w:p w14:paraId="2E065375" w14:textId="77777777" w:rsidR="00DD192F" w:rsidRDefault="00DD192F" w:rsidP="00DD192F"/>
          <w:p w14:paraId="43BC6B72" w14:textId="034AAA77" w:rsidR="00DD192F" w:rsidRDefault="00DD192F" w:rsidP="00DD192F">
            <w:r>
              <w:t xml:space="preserve">The proposal can contain </w:t>
            </w:r>
            <w:r w:rsidR="002B115F">
              <w:t>one</w:t>
            </w:r>
            <w:r>
              <w:t xml:space="preserve"> </w:t>
            </w:r>
            <w:r w:rsidRPr="007C2719">
              <w:rPr>
                <w:b/>
              </w:rPr>
              <w:t>Literature Cited</w:t>
            </w:r>
            <w:r>
              <w:t xml:space="preserve"> page, which is NOT included in the four-page limit.</w:t>
            </w:r>
          </w:p>
          <w:p w14:paraId="2E72DA3E" w14:textId="77777777" w:rsidR="00DD192F" w:rsidRDefault="00DD192F" w:rsidP="00DD192F"/>
          <w:p w14:paraId="072B5099" w14:textId="1E47A6B6" w:rsidR="006D375D" w:rsidRDefault="00DD192F" w:rsidP="007C2719">
            <w:r w:rsidRPr="007F32FD">
              <w:lastRenderedPageBreak/>
              <w:t xml:space="preserve">Applicants also should include a </w:t>
            </w:r>
            <w:r w:rsidRPr="007F32FD">
              <w:rPr>
                <w:b/>
              </w:rPr>
              <w:t>current CV</w:t>
            </w:r>
            <w:r w:rsidRPr="007F32FD">
              <w:t xml:space="preserve"> </w:t>
            </w:r>
            <w:r w:rsidR="001A5DE1">
              <w:t xml:space="preserve">(2-page max) </w:t>
            </w:r>
            <w:r w:rsidRPr="007F32FD">
              <w:t xml:space="preserve">and </w:t>
            </w:r>
            <w:r w:rsidRPr="007F32FD">
              <w:rPr>
                <w:b/>
              </w:rPr>
              <w:t>letter of support</w:t>
            </w:r>
            <w:r w:rsidRPr="007F32FD">
              <w:t xml:space="preserve"> from their major professor.</w:t>
            </w:r>
            <w:r w:rsidR="00A80B99">
              <w:t xml:space="preserve"> </w:t>
            </w:r>
            <w:r w:rsidR="007F32FD" w:rsidRPr="007F32FD">
              <w:t>These</w:t>
            </w:r>
            <w:r w:rsidR="007F32FD">
              <w:t xml:space="preserve"> </w:t>
            </w:r>
            <w:r w:rsidR="003D0E01">
              <w:t xml:space="preserve">documents </w:t>
            </w:r>
            <w:r w:rsidR="007F32FD">
              <w:t>do not count toward your</w:t>
            </w:r>
            <w:r w:rsidR="003D0E01">
              <w:t xml:space="preserve"> 4</w:t>
            </w:r>
            <w:r w:rsidR="007F32FD">
              <w:t xml:space="preserve"> page limit.</w:t>
            </w:r>
          </w:p>
          <w:p w14:paraId="4C5794E9" w14:textId="77777777" w:rsidR="006671C0" w:rsidRDefault="006671C0" w:rsidP="007C2719"/>
          <w:p w14:paraId="3B2301E0" w14:textId="016CC9DC" w:rsidR="006671C0" w:rsidRPr="006D375D" w:rsidRDefault="006671C0" w:rsidP="006671C0">
            <w:r w:rsidRPr="00C6747A">
              <w:rPr>
                <w:b/>
              </w:rPr>
              <w:t>Data Management Plan</w:t>
            </w:r>
            <w:r w:rsidRPr="00C6747A">
              <w:t>: In addition to the above application, to comply with NOAA’s data and publication sharing directive for grants and contacts, version 3.0 (</w:t>
            </w:r>
            <w:hyperlink r:id="rId14" w:history="1">
              <w:r w:rsidRPr="00C6747A">
                <w:rPr>
                  <w:rStyle w:val="Hyperlink"/>
                </w:rPr>
                <w:t>https://nosc.noaa.gov/EDMC/PD.DSP.php</w:t>
              </w:r>
            </w:hyperlink>
            <w:r w:rsidRPr="00C6747A">
              <w:t xml:space="preserve">), each applicant must develop </w:t>
            </w:r>
            <w:r w:rsidR="00806222" w:rsidRPr="00C6747A">
              <w:t xml:space="preserve">and submit with their application a </w:t>
            </w:r>
            <w:r w:rsidRPr="00C6747A">
              <w:t>data management plan</w:t>
            </w:r>
            <w:r w:rsidR="00C6747A" w:rsidRPr="00C6747A">
              <w:t xml:space="preserve"> (DMP)</w:t>
            </w:r>
            <w:r w:rsidR="00A80B99">
              <w:t xml:space="preserve">. </w:t>
            </w:r>
            <w:r w:rsidR="00C6747A" w:rsidRPr="00C6747A">
              <w:t>The DMP does not count</w:t>
            </w:r>
            <w:r w:rsidR="00A80B99">
              <w:t xml:space="preserve"> toward your page limit above. </w:t>
            </w:r>
            <w:r w:rsidRPr="00C6747A">
              <w:t xml:space="preserve">Please review the </w:t>
            </w:r>
            <w:r w:rsidR="00806222" w:rsidRPr="00C6747A">
              <w:t xml:space="preserve">guidance document </w:t>
            </w:r>
            <w:r w:rsidR="00E81486" w:rsidRPr="00C6747A">
              <w:t xml:space="preserve">above and </w:t>
            </w:r>
            <w:r w:rsidR="00830CCA" w:rsidRPr="00830CCA">
              <w:rPr>
                <w:b/>
              </w:rPr>
              <w:t>A</w:t>
            </w:r>
            <w:r w:rsidR="00E81486" w:rsidRPr="00830CCA">
              <w:rPr>
                <w:b/>
              </w:rPr>
              <w:t>ttachment A</w:t>
            </w:r>
            <w:r w:rsidR="00E81486" w:rsidRPr="00C6747A">
              <w:t xml:space="preserve"> </w:t>
            </w:r>
            <w:r w:rsidR="00806222" w:rsidRPr="00C6747A">
              <w:t>to assist you in p</w:t>
            </w:r>
            <w:r w:rsidR="00C6747A" w:rsidRPr="00C6747A">
              <w:t xml:space="preserve">reparing your plan.  </w:t>
            </w:r>
            <w:r w:rsidR="00E81486" w:rsidRPr="00C6747A">
              <w:t>Plans will be included as part of th</w:t>
            </w:r>
            <w:r w:rsidR="00A80B99">
              <w:t xml:space="preserve">e proposal evaluation process. </w:t>
            </w:r>
            <w:r w:rsidR="00806222" w:rsidRPr="00C6747A">
              <w:t xml:space="preserve">Plans should be no more than 2 pages and </w:t>
            </w:r>
            <w:r w:rsidR="000C182D" w:rsidRPr="00C6747A">
              <w:t>should include: descriptions of the types of environmental data and information expected to be created during the course of the project; the tentative date by which data will be shared; the standards to be used for data/metadata format and content; methods for providing data access; approximate total volume of data to be collected; and prior experience in making such data accessible.</w:t>
            </w:r>
            <w:r w:rsidR="00A80B99">
              <w:t xml:space="preserve"> </w:t>
            </w:r>
            <w:r w:rsidR="00E81486" w:rsidRPr="00C6747A">
              <w:t xml:space="preserve">If your project is not expected to develop any environmental data, then your </w:t>
            </w:r>
            <w:r w:rsidR="00C6747A" w:rsidRPr="00C6747A">
              <w:t>DMP</w:t>
            </w:r>
            <w:r w:rsidR="00E81486" w:rsidRPr="00C6747A">
              <w:t xml:space="preserve"> may simply include the declaration: “This proposal is not expected to generate environmental data. Therefore, a Data Management Plan is not required.”</w:t>
            </w:r>
          </w:p>
          <w:p w14:paraId="23BFA96B" w14:textId="77777777" w:rsidR="006D375D" w:rsidRDefault="006D375D"/>
        </w:tc>
      </w:tr>
      <w:tr w:rsidR="009E613B" w14:paraId="0A4D3B70" w14:textId="77777777" w:rsidTr="009E613B">
        <w:tc>
          <w:tcPr>
            <w:tcW w:w="1530" w:type="dxa"/>
            <w:shd w:val="clear" w:color="auto" w:fill="auto"/>
          </w:tcPr>
          <w:p w14:paraId="623173CD" w14:textId="4E10BF9E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lastRenderedPageBreak/>
              <w:t>Deadline</w:t>
            </w:r>
          </w:p>
        </w:tc>
        <w:tc>
          <w:tcPr>
            <w:tcW w:w="7830" w:type="dxa"/>
            <w:shd w:val="clear" w:color="auto" w:fill="auto"/>
          </w:tcPr>
          <w:p w14:paraId="1E347437" w14:textId="365AFE85" w:rsidR="006D375D" w:rsidRDefault="006D375D">
            <w:r w:rsidRPr="006D375D">
              <w:t xml:space="preserve">Application materials must be received </w:t>
            </w:r>
            <w:r w:rsidRPr="00FF0593">
              <w:rPr>
                <w:b/>
              </w:rPr>
              <w:t xml:space="preserve">by </w:t>
            </w:r>
            <w:r w:rsidR="0081550A" w:rsidRPr="00FF0593">
              <w:rPr>
                <w:b/>
              </w:rPr>
              <w:t>5</w:t>
            </w:r>
            <w:r w:rsidRPr="00FF0593">
              <w:rPr>
                <w:b/>
              </w:rPr>
              <w:t xml:space="preserve"> p.m. Friday</w:t>
            </w:r>
            <w:r w:rsidR="000D39A8" w:rsidRPr="00FF0593">
              <w:rPr>
                <w:b/>
              </w:rPr>
              <w:t>,</w:t>
            </w:r>
            <w:r w:rsidRPr="00FF0593">
              <w:rPr>
                <w:b/>
              </w:rPr>
              <w:t xml:space="preserve"> </w:t>
            </w:r>
            <w:r w:rsidR="00A80B99">
              <w:rPr>
                <w:b/>
              </w:rPr>
              <w:t>June 14</w:t>
            </w:r>
            <w:r w:rsidR="001A5DE1" w:rsidRPr="00FF0593">
              <w:rPr>
                <w:b/>
              </w:rPr>
              <w:t>,</w:t>
            </w:r>
            <w:r w:rsidRPr="00FF0593">
              <w:rPr>
                <w:b/>
              </w:rPr>
              <w:t xml:space="preserve"> </w:t>
            </w:r>
            <w:r w:rsidR="00FE1537" w:rsidRPr="00FF0593">
              <w:rPr>
                <w:b/>
              </w:rPr>
              <w:t>201</w:t>
            </w:r>
            <w:r w:rsidR="00F83163" w:rsidRPr="00FF0593">
              <w:rPr>
                <w:b/>
              </w:rPr>
              <w:t>9</w:t>
            </w:r>
            <w:r w:rsidRPr="006D375D">
              <w:t>.</w:t>
            </w:r>
            <w:r>
              <w:t xml:space="preserve"> </w:t>
            </w:r>
            <w:r w:rsidRPr="006D375D">
              <w:t>Ap</w:t>
            </w:r>
            <w:r w:rsidR="001152F3">
              <w:t>plications should be sent via e</w:t>
            </w:r>
            <w:r w:rsidRPr="006D375D">
              <w:t xml:space="preserve">mail as </w:t>
            </w:r>
            <w:r w:rsidR="00DD192F">
              <w:t>a Microsoft</w:t>
            </w:r>
            <w:r w:rsidRPr="006D375D">
              <w:t xml:space="preserve"> Word or Adobe </w:t>
            </w:r>
            <w:r w:rsidR="00DD192F">
              <w:t>PDF</w:t>
            </w:r>
            <w:r w:rsidRPr="006D375D">
              <w:t xml:space="preserve"> document to </w:t>
            </w:r>
            <w:r w:rsidR="00AD5B46">
              <w:t xml:space="preserve">NCSSC </w:t>
            </w:r>
            <w:r w:rsidR="0081550A">
              <w:t xml:space="preserve">Coordinator </w:t>
            </w:r>
            <w:r w:rsidR="00FC5E46">
              <w:t>Sarah Spiegler</w:t>
            </w:r>
            <w:r w:rsidRPr="006D375D">
              <w:t xml:space="preserve"> (</w:t>
            </w:r>
            <w:hyperlink r:id="rId15" w:history="1">
              <w:r w:rsidR="00FC5E46" w:rsidRPr="00C32AD0">
                <w:rPr>
                  <w:rStyle w:val="Hyperlink"/>
                </w:rPr>
                <w:t>sespiegl@ncsu.edu</w:t>
              </w:r>
            </w:hyperlink>
            <w:r w:rsidRPr="006D375D">
              <w:t>).</w:t>
            </w:r>
            <w:r>
              <w:t xml:space="preserve"> </w:t>
            </w:r>
            <w:r w:rsidRPr="006D375D">
              <w:t>Incomplete and late applications will not be accepted.</w:t>
            </w:r>
          </w:p>
          <w:p w14:paraId="5D5B154E" w14:textId="77777777" w:rsidR="006D375D" w:rsidRDefault="006D375D" w:rsidP="00FF0593"/>
        </w:tc>
      </w:tr>
      <w:tr w:rsidR="009E613B" w14:paraId="682A3895" w14:textId="77777777" w:rsidTr="009E613B">
        <w:tc>
          <w:tcPr>
            <w:tcW w:w="1530" w:type="dxa"/>
            <w:shd w:val="clear" w:color="auto" w:fill="auto"/>
          </w:tcPr>
          <w:p w14:paraId="4FEDF2F5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Review Process</w:t>
            </w:r>
          </w:p>
        </w:tc>
        <w:tc>
          <w:tcPr>
            <w:tcW w:w="7830" w:type="dxa"/>
            <w:shd w:val="clear" w:color="auto" w:fill="auto"/>
          </w:tcPr>
          <w:p w14:paraId="768E6E7A" w14:textId="588F7257" w:rsidR="006D375D" w:rsidRDefault="006D375D">
            <w:r w:rsidRPr="006D375D">
              <w:t xml:space="preserve">The review panel will be co-chaired by </w:t>
            </w:r>
            <w:r w:rsidR="00FC5E46">
              <w:t>Sarah Spiegler</w:t>
            </w:r>
            <w:r w:rsidR="007A4081">
              <w:t>, NCSSC Coordinator</w:t>
            </w:r>
            <w:r w:rsidRPr="006D375D">
              <w:t xml:space="preserve"> and Dr. John Fear</w:t>
            </w:r>
            <w:r w:rsidR="007A4081">
              <w:t>, Deputy Director</w:t>
            </w:r>
            <w:r w:rsidR="002B115F">
              <w:t>,</w:t>
            </w:r>
            <w:r w:rsidR="007A4081">
              <w:t xml:space="preserve"> NC</w:t>
            </w:r>
            <w:r w:rsidR="001152F3">
              <w:t>SG</w:t>
            </w:r>
            <w:r w:rsidRPr="006D375D">
              <w:t>.</w:t>
            </w:r>
            <w:r>
              <w:t xml:space="preserve"> </w:t>
            </w:r>
            <w:r w:rsidRPr="006D375D">
              <w:t>Additional</w:t>
            </w:r>
            <w:r w:rsidR="007A4081">
              <w:t xml:space="preserve"> review panel</w:t>
            </w:r>
            <w:r w:rsidRPr="006D375D">
              <w:t xml:space="preserve"> participants may include </w:t>
            </w:r>
            <w:r w:rsidR="008D30D5">
              <w:t>the NCSSC Core Management Team members</w:t>
            </w:r>
            <w:r w:rsidR="001A5DE1">
              <w:t xml:space="preserve"> and other in-state experts</w:t>
            </w:r>
            <w:r w:rsidR="00A80B99">
              <w:t xml:space="preserve">. </w:t>
            </w:r>
            <w:r w:rsidRPr="006D375D">
              <w:t xml:space="preserve">Proposals will be ranked based on their relevance to the identified focus areas (see list above), quality of the proposed </w:t>
            </w:r>
            <w:r w:rsidR="001321E6">
              <w:t>work</w:t>
            </w:r>
            <w:r w:rsidRPr="006D375D">
              <w:t>, and adherence to the instructions provided in this request for proposals</w:t>
            </w:r>
            <w:r w:rsidR="00C6747A">
              <w:t xml:space="preserve"> including the need for a data management plan</w:t>
            </w:r>
            <w:r w:rsidRPr="006D375D">
              <w:t>.</w:t>
            </w:r>
          </w:p>
          <w:p w14:paraId="5131377B" w14:textId="77777777" w:rsidR="006D375D" w:rsidRDefault="006D375D"/>
        </w:tc>
      </w:tr>
      <w:tr w:rsidR="009E613B" w14:paraId="28058560" w14:textId="77777777" w:rsidTr="009E613B">
        <w:tc>
          <w:tcPr>
            <w:tcW w:w="1530" w:type="dxa"/>
            <w:shd w:val="clear" w:color="auto" w:fill="auto"/>
          </w:tcPr>
          <w:p w14:paraId="36C9903C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t>Award Funding</w:t>
            </w:r>
          </w:p>
        </w:tc>
        <w:tc>
          <w:tcPr>
            <w:tcW w:w="7830" w:type="dxa"/>
            <w:shd w:val="clear" w:color="auto" w:fill="auto"/>
          </w:tcPr>
          <w:p w14:paraId="6DAF1B0C" w14:textId="3FE9DD83" w:rsidR="006D375D" w:rsidRDefault="006D375D">
            <w:r w:rsidRPr="001F7E08">
              <w:t xml:space="preserve">The successful applicant will be notified </w:t>
            </w:r>
            <w:r w:rsidRPr="00CE1813">
              <w:t xml:space="preserve">by </w:t>
            </w:r>
            <w:r w:rsidR="00A80B99">
              <w:t>July 8</w:t>
            </w:r>
            <w:r w:rsidR="00FF0593">
              <w:t>,</w:t>
            </w:r>
            <w:r w:rsidR="001A5DE1">
              <w:t xml:space="preserve"> 2019</w:t>
            </w:r>
            <w:r w:rsidR="00F83163" w:rsidRPr="00FF0593">
              <w:t>.</w:t>
            </w:r>
            <w:r w:rsidRPr="001F7E08">
              <w:t xml:space="preserve"> </w:t>
            </w:r>
            <w:r w:rsidR="00DD192F">
              <w:t>F</w:t>
            </w:r>
            <w:r w:rsidRPr="001F7E08">
              <w:t>und</w:t>
            </w:r>
            <w:r w:rsidR="00DD192F">
              <w:t>ing</w:t>
            </w:r>
            <w:r w:rsidRPr="001F7E08">
              <w:t xml:space="preserve"> will be</w:t>
            </w:r>
            <w:r>
              <w:t xml:space="preserve"> channeled through the fellow’s major professor, who must agree to serve as principal investigator on the project.</w:t>
            </w:r>
            <w:r w:rsidR="00A80B99">
              <w:t xml:space="preserve"> </w:t>
            </w:r>
            <w:r w:rsidR="007F32FD">
              <w:t>Winning proposals will need to be vetted/approved by the major professor’s office of sponsored programs.</w:t>
            </w:r>
            <w:r w:rsidR="00A80B99">
              <w:t xml:space="preserve"> </w:t>
            </w:r>
            <w:r w:rsidR="001A5DE1">
              <w:t>Funding is dependent upon federal</w:t>
            </w:r>
            <w:r w:rsidR="00A80B99">
              <w:t xml:space="preserve"> funds yet to be appropriated. </w:t>
            </w:r>
            <w:r w:rsidR="001A5DE1">
              <w:t xml:space="preserve">Start date and funding amount </w:t>
            </w:r>
            <w:r w:rsidR="00860067">
              <w:t>may be changed based on the availability of federal funds.</w:t>
            </w:r>
          </w:p>
          <w:p w14:paraId="71AD7F9C" w14:textId="77777777" w:rsidR="006D375D" w:rsidRPr="006D375D" w:rsidRDefault="006D375D" w:rsidP="00F83163"/>
        </w:tc>
      </w:tr>
      <w:tr w:rsidR="009E613B" w14:paraId="78C6FBE5" w14:textId="77777777" w:rsidTr="009E613B">
        <w:tc>
          <w:tcPr>
            <w:tcW w:w="1530" w:type="dxa"/>
            <w:shd w:val="clear" w:color="auto" w:fill="auto"/>
          </w:tcPr>
          <w:p w14:paraId="76DA7788" w14:textId="77777777" w:rsidR="006D375D" w:rsidRPr="00F76904" w:rsidRDefault="0081550A">
            <w:pPr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7830" w:type="dxa"/>
            <w:shd w:val="clear" w:color="auto" w:fill="auto"/>
          </w:tcPr>
          <w:p w14:paraId="7090CE32" w14:textId="07ABE4A3" w:rsidR="006D375D" w:rsidRDefault="00751F1A">
            <w:r>
              <w:t xml:space="preserve">At the </w:t>
            </w:r>
            <w:r w:rsidR="006D375D" w:rsidRPr="006D375D">
              <w:t>fellowship completion</w:t>
            </w:r>
            <w:r>
              <w:t xml:space="preserve"> date</w:t>
            </w:r>
            <w:r w:rsidR="006D375D" w:rsidRPr="006D375D">
              <w:t>, the fellow is requi</w:t>
            </w:r>
            <w:r w:rsidR="00FC5E46">
              <w:t>red to submit a final report to Ms. Spiegler and Dr. Fear</w:t>
            </w:r>
            <w:r w:rsidR="006D375D" w:rsidRPr="006D375D">
              <w:t>.</w:t>
            </w:r>
            <w:r w:rsidR="006D375D">
              <w:t xml:space="preserve"> </w:t>
            </w:r>
            <w:r w:rsidR="002B115F">
              <w:t>Each</w:t>
            </w:r>
            <w:r w:rsidR="006D375D" w:rsidRPr="006D375D">
              <w:t xml:space="preserve"> fellow must also agree to</w:t>
            </w:r>
            <w:r w:rsidR="00CD506B">
              <w:t>:</w:t>
            </w:r>
            <w:r w:rsidR="006D375D" w:rsidRPr="006D375D">
              <w:t xml:space="preserve"> </w:t>
            </w:r>
            <w:r w:rsidR="00CD506B">
              <w:t xml:space="preserve">present </w:t>
            </w:r>
            <w:r w:rsidR="002B115F">
              <w:t>her/his</w:t>
            </w:r>
            <w:r w:rsidR="00CD506B">
              <w:t xml:space="preserve"> research findings at </w:t>
            </w:r>
            <w:r w:rsidR="00035D06">
              <w:t>a NCSSC meeting;</w:t>
            </w:r>
            <w:r w:rsidR="00CD506B">
              <w:t xml:space="preserve"> and, </w:t>
            </w:r>
            <w:r w:rsidR="006D375D" w:rsidRPr="006D375D">
              <w:t xml:space="preserve">work with the </w:t>
            </w:r>
            <w:r w:rsidR="002B115F">
              <w:t>NCSG</w:t>
            </w:r>
            <w:r w:rsidR="006D375D" w:rsidRPr="006D375D">
              <w:t xml:space="preserve"> </w:t>
            </w:r>
            <w:r w:rsidR="006D375D" w:rsidRPr="006D375D">
              <w:lastRenderedPageBreak/>
              <w:t xml:space="preserve">communications team to translate the findings into an article for </w:t>
            </w:r>
            <w:r w:rsidR="006D375D" w:rsidRPr="00F76904">
              <w:rPr>
                <w:i/>
              </w:rPr>
              <w:t>Coastwatch</w:t>
            </w:r>
            <w:r w:rsidR="006D375D" w:rsidRPr="006D375D">
              <w:t xml:space="preserve"> magazine and/or other </w:t>
            </w:r>
            <w:r w:rsidR="00DD192F">
              <w:t xml:space="preserve">outreach </w:t>
            </w:r>
            <w:r w:rsidR="006D375D" w:rsidRPr="006D375D">
              <w:t xml:space="preserve">products. The fellow’s major professor must agree to </w:t>
            </w:r>
            <w:r w:rsidR="00860067">
              <w:t>respond to NC Sea Grant annual reporting calls relative to this project</w:t>
            </w:r>
            <w:r w:rsidR="009E613B">
              <w:t>.</w:t>
            </w:r>
          </w:p>
          <w:p w14:paraId="4F2C7D12" w14:textId="17EFB382" w:rsidR="006B0A31" w:rsidRPr="001F7E08" w:rsidRDefault="006B0A31"/>
        </w:tc>
      </w:tr>
      <w:tr w:rsidR="009E613B" w14:paraId="6B0C44E1" w14:textId="77777777" w:rsidTr="009E613B">
        <w:tc>
          <w:tcPr>
            <w:tcW w:w="1530" w:type="dxa"/>
            <w:shd w:val="clear" w:color="auto" w:fill="auto"/>
          </w:tcPr>
          <w:p w14:paraId="04BA70AA" w14:textId="77777777" w:rsidR="006D375D" w:rsidRPr="00F76904" w:rsidRDefault="006D375D">
            <w:pPr>
              <w:rPr>
                <w:b/>
              </w:rPr>
            </w:pPr>
            <w:r w:rsidRPr="00F76904">
              <w:rPr>
                <w:b/>
              </w:rPr>
              <w:lastRenderedPageBreak/>
              <w:t>Contact Information</w:t>
            </w:r>
          </w:p>
        </w:tc>
        <w:tc>
          <w:tcPr>
            <w:tcW w:w="7830" w:type="dxa"/>
            <w:shd w:val="clear" w:color="auto" w:fill="auto"/>
          </w:tcPr>
          <w:p w14:paraId="7F80CF98" w14:textId="0FFD80DC" w:rsidR="006D375D" w:rsidRPr="006D375D" w:rsidRDefault="00FC5E46" w:rsidP="006D375D">
            <w:r>
              <w:rPr>
                <w:b/>
              </w:rPr>
              <w:t>Sarah Spiegler</w:t>
            </w:r>
            <w:r w:rsidR="00CD506B" w:rsidRPr="002F59AC">
              <w:t>,</w:t>
            </w:r>
            <w:r w:rsidR="00CD506B">
              <w:rPr>
                <w:b/>
              </w:rPr>
              <w:t xml:space="preserve"> </w:t>
            </w:r>
            <w:r w:rsidR="006D375D" w:rsidRPr="006D375D">
              <w:t>(</w:t>
            </w:r>
            <w:hyperlink r:id="rId16" w:history="1">
              <w:r w:rsidRPr="00F83163">
                <w:rPr>
                  <w:rStyle w:val="Hyperlink"/>
                </w:rPr>
                <w:t>sespiegl@ncsu</w:t>
              </w:r>
              <w:r w:rsidR="00CD506B" w:rsidRPr="00F83163">
                <w:rPr>
                  <w:rStyle w:val="Hyperlink"/>
                </w:rPr>
                <w:t>.edu</w:t>
              </w:r>
            </w:hyperlink>
            <w:r>
              <w:t>)</w:t>
            </w:r>
          </w:p>
          <w:p w14:paraId="0BA8F002" w14:textId="0DB3A7B8" w:rsidR="00BA55C0" w:rsidRPr="006D375D" w:rsidRDefault="006D375D" w:rsidP="002B115F">
            <w:r w:rsidRPr="00F76904">
              <w:rPr>
                <w:b/>
              </w:rPr>
              <w:t>John Fear</w:t>
            </w:r>
            <w:r w:rsidRPr="006D375D">
              <w:t>, (</w:t>
            </w:r>
            <w:hyperlink r:id="rId17" w:history="1">
              <w:r w:rsidRPr="006D375D">
                <w:rPr>
                  <w:rStyle w:val="Hyperlink"/>
                </w:rPr>
                <w:t>jmfear@ncsu.edu</w:t>
              </w:r>
            </w:hyperlink>
            <w:r w:rsidRPr="006D375D">
              <w:t>)</w:t>
            </w:r>
          </w:p>
        </w:tc>
      </w:tr>
    </w:tbl>
    <w:p w14:paraId="50BB68DE" w14:textId="77777777" w:rsidR="005E244C" w:rsidRDefault="005E244C" w:rsidP="007C2719"/>
    <w:sectPr w:rsidR="005E244C" w:rsidSect="006D375D">
      <w:headerReference w:type="default" r:id="rId18"/>
      <w:footerReference w:type="even" r:id="rId19"/>
      <w:footerReference w:type="default" r:id="rId2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243A" w14:textId="77777777" w:rsidR="006A0C6D" w:rsidRDefault="006A0C6D">
      <w:r>
        <w:separator/>
      </w:r>
    </w:p>
  </w:endnote>
  <w:endnote w:type="continuationSeparator" w:id="0">
    <w:p w14:paraId="0EE5AB49" w14:textId="77777777" w:rsidR="006A0C6D" w:rsidRDefault="006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A45E" w14:textId="77777777" w:rsidR="0067283C" w:rsidRDefault="0067283C" w:rsidP="00F7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C7800" w14:textId="77777777" w:rsidR="0067283C" w:rsidRDefault="0067283C" w:rsidP="000D3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903" w14:textId="63029390" w:rsidR="0067283C" w:rsidRDefault="0067283C" w:rsidP="00F7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B9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4E571A" w14:textId="77777777" w:rsidR="0067283C" w:rsidRDefault="0067283C" w:rsidP="00BA5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33F6" w14:textId="77777777" w:rsidR="006A0C6D" w:rsidRDefault="006A0C6D">
      <w:r>
        <w:separator/>
      </w:r>
    </w:p>
  </w:footnote>
  <w:footnote w:type="continuationSeparator" w:id="0">
    <w:p w14:paraId="30EB0BF6" w14:textId="77777777" w:rsidR="006A0C6D" w:rsidRDefault="006A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6452" w14:textId="533FB15C" w:rsidR="0067283C" w:rsidRDefault="00F00497" w:rsidP="00F00497">
    <w:pPr>
      <w:pStyle w:val="Header"/>
      <w:jc w:val="right"/>
    </w:pPr>
    <w:r>
      <w:rPr>
        <w:noProof/>
      </w:rPr>
      <w:drawing>
        <wp:inline distT="0" distB="0" distL="0" distR="0" wp14:anchorId="5B6E7DDF" wp14:editId="50EF342E">
          <wp:extent cx="828675" cy="8286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775F">
      <w:rPr>
        <w:noProof/>
      </w:rPr>
      <w:drawing>
        <wp:anchor distT="0" distB="0" distL="114300" distR="114300" simplePos="0" relativeHeight="251659264" behindDoc="0" locked="0" layoutInCell="1" allowOverlap="1" wp14:anchorId="7BC46579" wp14:editId="6D64C006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932815" cy="6286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F2C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6F9B"/>
    <w:multiLevelType w:val="hybridMultilevel"/>
    <w:tmpl w:val="C0B44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93647"/>
    <w:multiLevelType w:val="hybridMultilevel"/>
    <w:tmpl w:val="B8B2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8A93D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9CA"/>
    <w:multiLevelType w:val="hybridMultilevel"/>
    <w:tmpl w:val="57F0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1EE"/>
    <w:multiLevelType w:val="hybridMultilevel"/>
    <w:tmpl w:val="F948C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02BE"/>
    <w:multiLevelType w:val="hybridMultilevel"/>
    <w:tmpl w:val="DEDC5C2C"/>
    <w:lvl w:ilvl="0" w:tplc="85021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D021D"/>
    <w:multiLevelType w:val="hybridMultilevel"/>
    <w:tmpl w:val="A87E7FF0"/>
    <w:lvl w:ilvl="0" w:tplc="4CBC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38D"/>
    <w:multiLevelType w:val="hybridMultilevel"/>
    <w:tmpl w:val="BC769086"/>
    <w:lvl w:ilvl="0" w:tplc="96B66F7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C7A7BA9"/>
    <w:multiLevelType w:val="hybridMultilevel"/>
    <w:tmpl w:val="493C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964"/>
    <w:multiLevelType w:val="hybridMultilevel"/>
    <w:tmpl w:val="EA80F7B6"/>
    <w:lvl w:ilvl="0" w:tplc="822C3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41C7"/>
    <w:multiLevelType w:val="hybridMultilevel"/>
    <w:tmpl w:val="EB64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2D3A"/>
    <w:multiLevelType w:val="hybridMultilevel"/>
    <w:tmpl w:val="8634EAE0"/>
    <w:lvl w:ilvl="0" w:tplc="31DAD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4625"/>
    <w:multiLevelType w:val="multilevel"/>
    <w:tmpl w:val="8634EA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F7B"/>
    <w:multiLevelType w:val="hybridMultilevel"/>
    <w:tmpl w:val="83C24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BB2"/>
    <w:multiLevelType w:val="hybridMultilevel"/>
    <w:tmpl w:val="BBC6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E42"/>
    <w:multiLevelType w:val="hybridMultilevel"/>
    <w:tmpl w:val="F4BA04BC"/>
    <w:lvl w:ilvl="0" w:tplc="B7781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4AB0"/>
    <w:multiLevelType w:val="hybridMultilevel"/>
    <w:tmpl w:val="EF74EA5E"/>
    <w:lvl w:ilvl="0" w:tplc="4CBC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16711"/>
    <w:multiLevelType w:val="hybridMultilevel"/>
    <w:tmpl w:val="A0CA044A"/>
    <w:lvl w:ilvl="0" w:tplc="4CBC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6BC"/>
    <w:multiLevelType w:val="hybridMultilevel"/>
    <w:tmpl w:val="9EBE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F3151"/>
    <w:multiLevelType w:val="hybridMultilevel"/>
    <w:tmpl w:val="3BCC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D0765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54EC67E">
      <w:start w:val="1"/>
      <w:numFmt w:val="decimal"/>
      <w:lvlText w:val="%4."/>
      <w:lvlJc w:val="left"/>
      <w:pPr>
        <w:ind w:left="1440" w:hanging="360"/>
      </w:pPr>
      <w:rPr>
        <w:rFonts w:hint="default"/>
        <w:b/>
      </w:rPr>
    </w:lvl>
    <w:lvl w:ilvl="4" w:tplc="F628194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FC4BF3A">
      <w:start w:val="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6685B"/>
    <w:multiLevelType w:val="hybridMultilevel"/>
    <w:tmpl w:val="81622E86"/>
    <w:lvl w:ilvl="0" w:tplc="4CBC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5E8"/>
    <w:multiLevelType w:val="multilevel"/>
    <w:tmpl w:val="BBC61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7"/>
  </w:num>
  <w:num w:numId="5">
    <w:abstractNumId w:val="7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8"/>
  </w:num>
  <w:num w:numId="20">
    <w:abstractNumId w:val="14"/>
  </w:num>
  <w:num w:numId="21">
    <w:abstractNumId w:val="21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D3"/>
    <w:rsid w:val="00017F2C"/>
    <w:rsid w:val="0002259C"/>
    <w:rsid w:val="00026C59"/>
    <w:rsid w:val="00033030"/>
    <w:rsid w:val="00035D06"/>
    <w:rsid w:val="00041C9F"/>
    <w:rsid w:val="000456B6"/>
    <w:rsid w:val="000518C9"/>
    <w:rsid w:val="00055066"/>
    <w:rsid w:val="00056240"/>
    <w:rsid w:val="00056B13"/>
    <w:rsid w:val="00083491"/>
    <w:rsid w:val="000A0413"/>
    <w:rsid w:val="000B2476"/>
    <w:rsid w:val="000C182D"/>
    <w:rsid w:val="000D39A8"/>
    <w:rsid w:val="000E21CB"/>
    <w:rsid w:val="00100106"/>
    <w:rsid w:val="00105B30"/>
    <w:rsid w:val="00112911"/>
    <w:rsid w:val="001152F3"/>
    <w:rsid w:val="001321E6"/>
    <w:rsid w:val="001460A6"/>
    <w:rsid w:val="001509E0"/>
    <w:rsid w:val="00151635"/>
    <w:rsid w:val="00170462"/>
    <w:rsid w:val="001804E7"/>
    <w:rsid w:val="00184313"/>
    <w:rsid w:val="00190426"/>
    <w:rsid w:val="001A5DE1"/>
    <w:rsid w:val="001A6D5E"/>
    <w:rsid w:val="001A7F0E"/>
    <w:rsid w:val="001B16E1"/>
    <w:rsid w:val="001B34A2"/>
    <w:rsid w:val="001B5E2A"/>
    <w:rsid w:val="001C5F1E"/>
    <w:rsid w:val="001D6547"/>
    <w:rsid w:val="001D757F"/>
    <w:rsid w:val="001F06B1"/>
    <w:rsid w:val="001F4867"/>
    <w:rsid w:val="001F7E08"/>
    <w:rsid w:val="00213E82"/>
    <w:rsid w:val="0022147A"/>
    <w:rsid w:val="002579EF"/>
    <w:rsid w:val="00271EB1"/>
    <w:rsid w:val="00290BE7"/>
    <w:rsid w:val="002B115F"/>
    <w:rsid w:val="002B4CE9"/>
    <w:rsid w:val="002B7756"/>
    <w:rsid w:val="002E4B17"/>
    <w:rsid w:val="002E4F18"/>
    <w:rsid w:val="002F2614"/>
    <w:rsid w:val="002F59AC"/>
    <w:rsid w:val="003050C3"/>
    <w:rsid w:val="0031152A"/>
    <w:rsid w:val="00320AE3"/>
    <w:rsid w:val="0032208E"/>
    <w:rsid w:val="00372D94"/>
    <w:rsid w:val="0038223F"/>
    <w:rsid w:val="003823AF"/>
    <w:rsid w:val="00382903"/>
    <w:rsid w:val="003A013E"/>
    <w:rsid w:val="003A19E8"/>
    <w:rsid w:val="003A545D"/>
    <w:rsid w:val="003C43AD"/>
    <w:rsid w:val="003D008B"/>
    <w:rsid w:val="003D0E01"/>
    <w:rsid w:val="003D2616"/>
    <w:rsid w:val="003F136D"/>
    <w:rsid w:val="00401683"/>
    <w:rsid w:val="004312BE"/>
    <w:rsid w:val="004331FD"/>
    <w:rsid w:val="004456BA"/>
    <w:rsid w:val="00445BEE"/>
    <w:rsid w:val="00453500"/>
    <w:rsid w:val="00454406"/>
    <w:rsid w:val="00454469"/>
    <w:rsid w:val="004544E0"/>
    <w:rsid w:val="00473FC0"/>
    <w:rsid w:val="0047487E"/>
    <w:rsid w:val="0049209B"/>
    <w:rsid w:val="00496757"/>
    <w:rsid w:val="00496AD3"/>
    <w:rsid w:val="004A0E8F"/>
    <w:rsid w:val="004A5F17"/>
    <w:rsid w:val="004C514B"/>
    <w:rsid w:val="004C671A"/>
    <w:rsid w:val="004D0F95"/>
    <w:rsid w:val="004F640D"/>
    <w:rsid w:val="005017DC"/>
    <w:rsid w:val="0051477A"/>
    <w:rsid w:val="00514AD3"/>
    <w:rsid w:val="00525335"/>
    <w:rsid w:val="00530F16"/>
    <w:rsid w:val="0053302B"/>
    <w:rsid w:val="00537ACE"/>
    <w:rsid w:val="00561E0F"/>
    <w:rsid w:val="005651E8"/>
    <w:rsid w:val="005755BA"/>
    <w:rsid w:val="0057586E"/>
    <w:rsid w:val="00582A5A"/>
    <w:rsid w:val="00583465"/>
    <w:rsid w:val="005834FE"/>
    <w:rsid w:val="00586105"/>
    <w:rsid w:val="005A2AEF"/>
    <w:rsid w:val="005A7F1B"/>
    <w:rsid w:val="005B30F8"/>
    <w:rsid w:val="005B6BE5"/>
    <w:rsid w:val="005C27B4"/>
    <w:rsid w:val="005D2C7A"/>
    <w:rsid w:val="005E244C"/>
    <w:rsid w:val="005E6405"/>
    <w:rsid w:val="005F1D1C"/>
    <w:rsid w:val="005F4FA6"/>
    <w:rsid w:val="005F5365"/>
    <w:rsid w:val="006016C6"/>
    <w:rsid w:val="0060523E"/>
    <w:rsid w:val="00630492"/>
    <w:rsid w:val="0063325D"/>
    <w:rsid w:val="006572A7"/>
    <w:rsid w:val="0066404F"/>
    <w:rsid w:val="006671C0"/>
    <w:rsid w:val="0067283C"/>
    <w:rsid w:val="00684722"/>
    <w:rsid w:val="0068775F"/>
    <w:rsid w:val="00690274"/>
    <w:rsid w:val="00692CAB"/>
    <w:rsid w:val="006A0C6D"/>
    <w:rsid w:val="006B0A31"/>
    <w:rsid w:val="006B6614"/>
    <w:rsid w:val="006D375D"/>
    <w:rsid w:val="006D6981"/>
    <w:rsid w:val="006D76AC"/>
    <w:rsid w:val="006E1C7C"/>
    <w:rsid w:val="006E35AC"/>
    <w:rsid w:val="006E4A5F"/>
    <w:rsid w:val="00702B94"/>
    <w:rsid w:val="00751F1A"/>
    <w:rsid w:val="00767AD9"/>
    <w:rsid w:val="007770E7"/>
    <w:rsid w:val="007913B6"/>
    <w:rsid w:val="007A4081"/>
    <w:rsid w:val="007C187C"/>
    <w:rsid w:val="007C2719"/>
    <w:rsid w:val="007C3A18"/>
    <w:rsid w:val="007D2404"/>
    <w:rsid w:val="007D255E"/>
    <w:rsid w:val="007E02DF"/>
    <w:rsid w:val="007F32FD"/>
    <w:rsid w:val="00801A95"/>
    <w:rsid w:val="00806222"/>
    <w:rsid w:val="00811505"/>
    <w:rsid w:val="00814054"/>
    <w:rsid w:val="0081550A"/>
    <w:rsid w:val="00830CCA"/>
    <w:rsid w:val="00831B54"/>
    <w:rsid w:val="00834B50"/>
    <w:rsid w:val="00841AF7"/>
    <w:rsid w:val="00844FC3"/>
    <w:rsid w:val="008513E5"/>
    <w:rsid w:val="00860067"/>
    <w:rsid w:val="008616D7"/>
    <w:rsid w:val="00867A10"/>
    <w:rsid w:val="008702D3"/>
    <w:rsid w:val="00873812"/>
    <w:rsid w:val="00892DB6"/>
    <w:rsid w:val="0089718D"/>
    <w:rsid w:val="008A62E1"/>
    <w:rsid w:val="008B08E3"/>
    <w:rsid w:val="008B0B5D"/>
    <w:rsid w:val="008B3B41"/>
    <w:rsid w:val="008D30D5"/>
    <w:rsid w:val="008D4290"/>
    <w:rsid w:val="008E005B"/>
    <w:rsid w:val="008E65D3"/>
    <w:rsid w:val="008F1769"/>
    <w:rsid w:val="008F25EF"/>
    <w:rsid w:val="00902BE2"/>
    <w:rsid w:val="00904894"/>
    <w:rsid w:val="009172D6"/>
    <w:rsid w:val="00925BEC"/>
    <w:rsid w:val="009574C5"/>
    <w:rsid w:val="00976413"/>
    <w:rsid w:val="00997B21"/>
    <w:rsid w:val="009A7C7E"/>
    <w:rsid w:val="009B3B51"/>
    <w:rsid w:val="009C0982"/>
    <w:rsid w:val="009C3F8B"/>
    <w:rsid w:val="009C59C3"/>
    <w:rsid w:val="009D3CA7"/>
    <w:rsid w:val="009D41B1"/>
    <w:rsid w:val="009D59CD"/>
    <w:rsid w:val="009E354F"/>
    <w:rsid w:val="009E613B"/>
    <w:rsid w:val="009F379B"/>
    <w:rsid w:val="009F72C3"/>
    <w:rsid w:val="00A028BF"/>
    <w:rsid w:val="00A028E6"/>
    <w:rsid w:val="00A219D8"/>
    <w:rsid w:val="00A23AF5"/>
    <w:rsid w:val="00A240DC"/>
    <w:rsid w:val="00A30B0A"/>
    <w:rsid w:val="00A62184"/>
    <w:rsid w:val="00A67AE9"/>
    <w:rsid w:val="00A80B99"/>
    <w:rsid w:val="00A93476"/>
    <w:rsid w:val="00AB5B16"/>
    <w:rsid w:val="00AC0276"/>
    <w:rsid w:val="00AC72C1"/>
    <w:rsid w:val="00AD435F"/>
    <w:rsid w:val="00AD55F4"/>
    <w:rsid w:val="00AD5B46"/>
    <w:rsid w:val="00AD60C2"/>
    <w:rsid w:val="00AE26DE"/>
    <w:rsid w:val="00AE7B0C"/>
    <w:rsid w:val="00AF179B"/>
    <w:rsid w:val="00B01B17"/>
    <w:rsid w:val="00B03AD3"/>
    <w:rsid w:val="00B301A4"/>
    <w:rsid w:val="00B30CBE"/>
    <w:rsid w:val="00B41D08"/>
    <w:rsid w:val="00B459CF"/>
    <w:rsid w:val="00B4672E"/>
    <w:rsid w:val="00B5020B"/>
    <w:rsid w:val="00B56351"/>
    <w:rsid w:val="00B603E5"/>
    <w:rsid w:val="00B634E5"/>
    <w:rsid w:val="00B63A23"/>
    <w:rsid w:val="00B63E1D"/>
    <w:rsid w:val="00B749DE"/>
    <w:rsid w:val="00B81ADF"/>
    <w:rsid w:val="00B823A5"/>
    <w:rsid w:val="00B917A9"/>
    <w:rsid w:val="00BA0B3E"/>
    <w:rsid w:val="00BA2A64"/>
    <w:rsid w:val="00BA55C0"/>
    <w:rsid w:val="00BB59DC"/>
    <w:rsid w:val="00BB6E46"/>
    <w:rsid w:val="00BD2094"/>
    <w:rsid w:val="00BE2288"/>
    <w:rsid w:val="00BE3FDA"/>
    <w:rsid w:val="00BF1409"/>
    <w:rsid w:val="00BF2D29"/>
    <w:rsid w:val="00C03D9D"/>
    <w:rsid w:val="00C12F76"/>
    <w:rsid w:val="00C15C76"/>
    <w:rsid w:val="00C412FA"/>
    <w:rsid w:val="00C50924"/>
    <w:rsid w:val="00C56FD2"/>
    <w:rsid w:val="00C65B2C"/>
    <w:rsid w:val="00C6747A"/>
    <w:rsid w:val="00C76B25"/>
    <w:rsid w:val="00C87FF8"/>
    <w:rsid w:val="00C9006E"/>
    <w:rsid w:val="00C90E39"/>
    <w:rsid w:val="00C961EF"/>
    <w:rsid w:val="00CA34BA"/>
    <w:rsid w:val="00CB2672"/>
    <w:rsid w:val="00CD506B"/>
    <w:rsid w:val="00CD6B69"/>
    <w:rsid w:val="00CD74A2"/>
    <w:rsid w:val="00CE0591"/>
    <w:rsid w:val="00CE1813"/>
    <w:rsid w:val="00CE328E"/>
    <w:rsid w:val="00CE621F"/>
    <w:rsid w:val="00CF5CEE"/>
    <w:rsid w:val="00D12B35"/>
    <w:rsid w:val="00D168F8"/>
    <w:rsid w:val="00D20C29"/>
    <w:rsid w:val="00D32383"/>
    <w:rsid w:val="00D44DF6"/>
    <w:rsid w:val="00D750CA"/>
    <w:rsid w:val="00D91D7F"/>
    <w:rsid w:val="00DB050D"/>
    <w:rsid w:val="00DB0653"/>
    <w:rsid w:val="00DB44FA"/>
    <w:rsid w:val="00DC120E"/>
    <w:rsid w:val="00DC2DBD"/>
    <w:rsid w:val="00DC6EC0"/>
    <w:rsid w:val="00DD192F"/>
    <w:rsid w:val="00DD76F3"/>
    <w:rsid w:val="00E01AD3"/>
    <w:rsid w:val="00E06B21"/>
    <w:rsid w:val="00E0752D"/>
    <w:rsid w:val="00E165E9"/>
    <w:rsid w:val="00E3209C"/>
    <w:rsid w:val="00E3506D"/>
    <w:rsid w:val="00E423C6"/>
    <w:rsid w:val="00E47A78"/>
    <w:rsid w:val="00E512D8"/>
    <w:rsid w:val="00E5723E"/>
    <w:rsid w:val="00E72903"/>
    <w:rsid w:val="00E75861"/>
    <w:rsid w:val="00E808FD"/>
    <w:rsid w:val="00E81486"/>
    <w:rsid w:val="00E8425E"/>
    <w:rsid w:val="00E909A7"/>
    <w:rsid w:val="00E94BE2"/>
    <w:rsid w:val="00E96607"/>
    <w:rsid w:val="00EA0490"/>
    <w:rsid w:val="00EA2217"/>
    <w:rsid w:val="00EA2714"/>
    <w:rsid w:val="00EB4B4E"/>
    <w:rsid w:val="00EC20C8"/>
    <w:rsid w:val="00ED0B9C"/>
    <w:rsid w:val="00ED228C"/>
    <w:rsid w:val="00ED229D"/>
    <w:rsid w:val="00EF2917"/>
    <w:rsid w:val="00F00497"/>
    <w:rsid w:val="00F049C8"/>
    <w:rsid w:val="00F11035"/>
    <w:rsid w:val="00F14207"/>
    <w:rsid w:val="00F25A98"/>
    <w:rsid w:val="00F275C7"/>
    <w:rsid w:val="00F31FCE"/>
    <w:rsid w:val="00F62ABF"/>
    <w:rsid w:val="00F76904"/>
    <w:rsid w:val="00F83163"/>
    <w:rsid w:val="00F87210"/>
    <w:rsid w:val="00F945D2"/>
    <w:rsid w:val="00FB3CBA"/>
    <w:rsid w:val="00FC5E46"/>
    <w:rsid w:val="00FD4882"/>
    <w:rsid w:val="00FE1537"/>
    <w:rsid w:val="00FE3521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83326"/>
  <w15:docId w15:val="{6BD3FBED-8A34-4B3B-990F-18077C3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34A2"/>
    <w:pPr>
      <w:spacing w:before="360" w:after="80" w:line="276" w:lineRule="auto"/>
      <w:outlineLvl w:val="1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476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16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5E9"/>
  </w:style>
  <w:style w:type="paragraph" w:styleId="CommentSubject">
    <w:name w:val="annotation subject"/>
    <w:basedOn w:val="CommentText"/>
    <w:next w:val="CommentText"/>
    <w:link w:val="CommentSubjectChar"/>
    <w:rsid w:val="00E165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65E9"/>
    <w:rPr>
      <w:b/>
      <w:bCs/>
    </w:rPr>
  </w:style>
  <w:style w:type="paragraph" w:styleId="BalloonText">
    <w:name w:val="Balloon Text"/>
    <w:basedOn w:val="Normal"/>
    <w:link w:val="BalloonTextChar"/>
    <w:rsid w:val="00E1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5E9"/>
    <w:rPr>
      <w:rFonts w:ascii="Tahoma" w:hAnsi="Tahoma" w:cs="Tahoma"/>
      <w:sz w:val="16"/>
      <w:szCs w:val="16"/>
    </w:rPr>
  </w:style>
  <w:style w:type="character" w:styleId="Hyperlink">
    <w:name w:val="Hyperlink"/>
    <w:rsid w:val="00C56FD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F1D1C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C412FA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D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9A8"/>
  </w:style>
  <w:style w:type="paragraph" w:styleId="Revision">
    <w:name w:val="Revision"/>
    <w:hidden/>
    <w:uiPriority w:val="99"/>
    <w:semiHidden/>
    <w:rsid w:val="007C271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34A2"/>
    <w:rPr>
      <w:rFonts w:ascii="Arial" w:eastAsia="Arial" w:hAnsi="Arial" w:cs="Arial"/>
      <w:b/>
      <w:bCs/>
      <w:color w:val="000000"/>
      <w:sz w:val="28"/>
      <w:szCs w:val="28"/>
    </w:rPr>
  </w:style>
  <w:style w:type="character" w:styleId="Strong">
    <w:name w:val="Strong"/>
    <w:qFormat/>
    <w:rsid w:val="001B34A2"/>
    <w:rPr>
      <w:b/>
      <w:bCs/>
    </w:rPr>
  </w:style>
  <w:style w:type="paragraph" w:styleId="ListParagraph">
    <w:name w:val="List Paragraph"/>
    <w:basedOn w:val="Normal"/>
    <w:uiPriority w:val="34"/>
    <w:qFormat/>
    <w:rsid w:val="00B301A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A30B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37A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th%20Carolina%20Sea%20Grant" TargetMode="External"/><Relationship Id="rId13" Type="http://schemas.openxmlformats.org/officeDocument/2006/relationships/hyperlink" Target="https://deq.nc.gov/about/divisions/coastal-management/about-coastal-management/cama-count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ceanservice.noaa.gov/sentinelsites/north-carolina.html" TargetMode="External"/><Relationship Id="rId12" Type="http://schemas.openxmlformats.org/officeDocument/2006/relationships/hyperlink" Target="https://aamboceanservice.blob.core.windows.net/oceanservice-prod/sentinelsites/pdf/NC_SSC_2017_Partners_Meeting.pdf" TargetMode="External"/><Relationship Id="rId17" Type="http://schemas.openxmlformats.org/officeDocument/2006/relationships/hyperlink" Target="mailto:jmfear@ncsu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mfear\AppData\Local\Temp\sespiegl@ncsu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mboceanservice.blob.core.windows.net/oceanservice-prod/sentinelsites/pdf/NC_SSC_Implementation_Pl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spiegl@ncsu.edu" TargetMode="External"/><Relationship Id="rId10" Type="http://schemas.openxmlformats.org/officeDocument/2006/relationships/hyperlink" Target="http://oceanservice.noaa.gov/sentinelsit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ceanservice.noaa.gov/sentinelsites/" TargetMode="External"/><Relationship Id="rId14" Type="http://schemas.openxmlformats.org/officeDocument/2006/relationships/hyperlink" Target="https://nosc.noaa.gov/EDMC/PD.DSP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Coastal Reserve – North Carolina Sea Grant</vt:lpstr>
    </vt:vector>
  </TitlesOfParts>
  <Company>UNCW</Company>
  <LinksUpToDate>false</LinksUpToDate>
  <CharactersWithSpaces>8001</CharactersWithSpaces>
  <SharedDoc>false</SharedDoc>
  <HLinks>
    <vt:vector size="30" baseType="variant">
      <vt:variant>
        <vt:i4>4784231</vt:i4>
      </vt:variant>
      <vt:variant>
        <vt:i4>12</vt:i4>
      </vt:variant>
      <vt:variant>
        <vt:i4>0</vt:i4>
      </vt:variant>
      <vt:variant>
        <vt:i4>5</vt:i4>
      </vt:variant>
      <vt:variant>
        <vt:lpwstr>mailto:jmfear@ncsu.edu</vt:lpwstr>
      </vt:variant>
      <vt:variant>
        <vt:lpwstr/>
      </vt:variant>
      <vt:variant>
        <vt:i4>4980782</vt:i4>
      </vt:variant>
      <vt:variant>
        <vt:i4>9</vt:i4>
      </vt:variant>
      <vt:variant>
        <vt:i4>0</vt:i4>
      </vt:variant>
      <vt:variant>
        <vt:i4>5</vt:i4>
      </vt:variant>
      <vt:variant>
        <vt:lpwstr>mailto:brandon.puckett@ncdenr.gov</vt:lpwstr>
      </vt:variant>
      <vt:variant>
        <vt:lpwstr/>
      </vt:variant>
      <vt:variant>
        <vt:i4>4980782</vt:i4>
      </vt:variant>
      <vt:variant>
        <vt:i4>6</vt:i4>
      </vt:variant>
      <vt:variant>
        <vt:i4>0</vt:i4>
      </vt:variant>
      <vt:variant>
        <vt:i4>5</vt:i4>
      </vt:variant>
      <vt:variant>
        <vt:lpwstr>mailto:brandon.puckett@ncdenr.gov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http://www.ncseagrant.org/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http://www.nccoastalreserve.net/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Coastal Reserve – North Carolina Sea Grant</dc:title>
  <dc:subject/>
  <dc:creator>ncnerr</dc:creator>
  <cp:keywords/>
  <cp:lastModifiedBy>Julie Leibach</cp:lastModifiedBy>
  <cp:revision>4</cp:revision>
  <cp:lastPrinted>2019-02-04T18:05:00Z</cp:lastPrinted>
  <dcterms:created xsi:type="dcterms:W3CDTF">2019-04-03T13:30:00Z</dcterms:created>
  <dcterms:modified xsi:type="dcterms:W3CDTF">2019-04-04T20:01:00Z</dcterms:modified>
</cp:coreProperties>
</file>